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Спадкові питання</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Відправною точкою спадкування – є смерть спадкодавця. Іншими словами після смерті спадкодавця або оголошення його померлим за рішенням суду розпочинається процес переходу прав та обов’язків (спадщини) від фізичної особи, яка померла, до спадкоємців.</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 правами та обов'язками спадкодавця, які є об'єктом спадкування розуміємо: сукупність матеріальних і нематеріальних цінностей, прав та обов'язків. При цьому НЕ входять до складу спадщини права та обов'язки, що нерозривно пов'язані з особою спадкодавця, зокрема: особисті немайнові права; право на участь у товариствах та право членства в об'єднаннях громадян, якщо інше не встановлено законом або їх установчими документами; право на відшкодування шкоди, завданої каліцтвом або іншим ушкодженням здоров'я; права на аліменти, пенсію, допомогу або інші виплати, встановлені законом; права та обов'язки особи як кредитора або боржника, передбачені статтею 608 Цивільного кодексу України.</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Часом відкриття спадщини є день смерті особи або день, з якого вона оголошується померлою, а місцем відкриття спадщини є останнє місце проживання спадкодавця.</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Якщо місце проживання спадкодавця невідоме, місцем відкриття спадщини є місцезнаходження нерухомого майна або основної його частини, а за відсутності нерухомого майна - місцезнаходження основної частини рухомого майна. А якщо спадкодавець мав останнє місце проживання на території іноземної держави, місце відкриття спадщини визначається відповідно до Закону України «Про міжнародне приватне право». </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Цивільним кодексом України встановлено, що спадкування здійснюється двома способами: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заповітом;</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законом.</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Спадкування за законом відбувається у таких випадках:</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коли спадкодавець за життя не висловив свою волю у формі заповіту;</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заповіт спадкодавця визнано недійсним;</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неприйняття спадщини або відмови від її прийняття спадкоємцями за заповітом;</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неохоплення заповітом усієї спадщини спадкування відбувається за законом.</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спадкуванні за законом встановлено черговість спадкування, тобто спадкоємці одержують право на спадкування почергово, залежно від ступеня спорідненості (родинного зв'язку). </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всього існує 5 черг спадкоємців за законом:</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перша черга - діти спадкодавця, той з подружжя, який його пережив, та батьки. Потрібно зазначити, що діти, які народжені не в зареєстрованому шлюбі, але у свідоцтві про народження вказані батько та матір, чи щодо яких встановлений у судовому порядку факт батьківства, мають такі ж права на спадщину, як і ті, що народжені у шлюбі. Вони мають рівний статус. До спадкоємців першої черги належать також усиновлені діти;</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друга черга - рідні брати та сестри спадкодавця, його баба та дід як з боку батька, так і з боку матері;</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третя черга - рідні дядько та тітка спадкодавця;</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четверта черга - особи, які проживали зі спадкодавцем однією сім’єю не менш як п’ять років до часу відкриття спадщини;</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п’ята черга - інші родичі спадкодавця до шостого ступеня споріднення включно, причому родичі ближчого ступеня споріднення усувають від права спадкування родичів подальшого ступеня споріднення. Ступінь споріднення визначається за числом народжень, що  віддаляють родича від спадкодавця. Народження самого спадкодавця не входить до цього числа.</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Звертаємо Вашу увагу на основні положення спадкування за заповітом:</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Пріоритет заповіту: Якщо є дійсний заповіт, спадкування відбувається відповідно до нього. Порядок спадкування за законом застосовується лише за відсутності заповіту або якщо спадкоємці за заповітом відмовилися від спадщини.</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Свобода заповіту: Заповідач може на власний розсуд розпорядитися своїм майном, але має дотримуватися прав осіб на обов'язкову частку у спадщині.</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Обов'язкова частка: Незважаючи на зміст заповіту, певні спадкоємці (неповнолітні діти, повнолітні непрацездатні діти, непрацездатні вдова/вдівець та непрацездатні батьки) мають право на обов'язкову частку спадщини. Розмір цієї частки становить половину того, що належало б їм у разі спадкування за законом.</w:t>
      </w:r>
    </w:p>
    <w:p w:rsidR="00000000" w:rsidDel="00000000" w:rsidP="00000000" w:rsidRDefault="00000000" w:rsidRPr="00000000" w14:paraId="0000001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Процедура оформлення спадщини</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прийняття спадщини за заповітом спадкоємцю необхідно виконати наступні кроки: </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Звернутися до нотаріуса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Протягом шести місяців з дня смерті спадкодавця (відкриття спадщини) спадкоємець повинен подати заяву про прийняття спадщини. Заява подається нотаріусу або уповноваженій особі в органі місцевого самоврядування за останнім місцем проживання спадкодавця.</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Підготовка документів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Необхідно надати нотаріусу наступні документи:</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та ідентифікаційний код спадкоємця.</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Свідоцтво про смерть спадкодавця.</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Заповіт (оригінал).</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Документи, що підтверджують право власності спадкодавця на майно (наприклад, документи на квартиру, земельну ділянку, автомобіль).</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Внесення до Спадкового реєстру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Нотаріус перевіряє наявність заповіту у Спадковому реєстрі та вносить відомості про відкриття спадкової справи.</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Завершення строку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після закінчення шестимісячного терміну з дня відкриття спадщини нотаріус видає спадкоємцю свідоцтво про право на спадщину. </w:t>
      </w:r>
    </w:p>
    <w:p w:rsidR="00000000" w:rsidDel="00000000" w:rsidP="00000000" w:rsidRDefault="00000000" w:rsidRPr="00000000" w14:paraId="0000002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Важливі нюанси</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Пропуск строку:</w:t>
      </w:r>
      <w:r w:rsidDel="00000000" w:rsidR="00000000" w:rsidRPr="00000000">
        <w:rPr>
          <w:rFonts w:ascii="Times New Roman" w:cs="Times New Roman" w:eastAsia="Times New Roman" w:hAnsi="Times New Roman"/>
          <w:sz w:val="24"/>
          <w:szCs w:val="24"/>
          <w:rtl w:val="0"/>
        </w:rPr>
        <w:t xml:space="preserve"> Якщо спадкоємець пропустив встановлений шестимісячний строк з поважної причини, він може звернутися до суду для визначення додаткового строку для прийняття спадщини.</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Скасування та зміна заповіту:</w:t>
      </w:r>
      <w:r w:rsidDel="00000000" w:rsidR="00000000" w:rsidRPr="00000000">
        <w:rPr>
          <w:rFonts w:ascii="Times New Roman" w:cs="Times New Roman" w:eastAsia="Times New Roman" w:hAnsi="Times New Roman"/>
          <w:sz w:val="24"/>
          <w:szCs w:val="24"/>
          <w:rtl w:val="0"/>
        </w:rPr>
        <w:t xml:space="preserve"> Заповідач може в будь-який час скасувати або змінити заповіт, склавши новий заповіт або подавши відповідну заяву нотаріусу. Пізніший заповіт скасовує попередній повністю або в частині, в якій суперечить йому.</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Прийняття/відмова:</w:t>
      </w:r>
      <w:r w:rsidDel="00000000" w:rsidR="00000000" w:rsidRPr="00000000">
        <w:rPr>
          <w:rFonts w:ascii="Times New Roman" w:cs="Times New Roman" w:eastAsia="Times New Roman" w:hAnsi="Times New Roman"/>
          <w:sz w:val="24"/>
          <w:szCs w:val="24"/>
          <w:rtl w:val="0"/>
        </w:rPr>
        <w:t xml:space="preserve"> Спадкоємець не може прийняти частину спадщини, а від іншої відмовитись – спадщина приймається або повністю, або ні.</w:t>
      </w:r>
    </w:p>
    <w:p w:rsidR="00000000" w:rsidDel="00000000" w:rsidP="00000000" w:rsidRDefault="00000000" w:rsidRPr="00000000" w14:paraId="0000002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Особливості спадкування за законом</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прийняття спадщини за законом в Україні необхідно дотриматися чіткої процедури та строків. Основний регуляторний строк — шість місяців з дня смерті спадкодавця.</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Крок 1: </w:t>
      </w:r>
      <w:r w:rsidDel="00000000" w:rsidR="00000000" w:rsidRPr="00000000">
        <w:rPr>
          <w:rFonts w:ascii="Times New Roman" w:cs="Times New Roman" w:eastAsia="Times New Roman" w:hAnsi="Times New Roman"/>
          <w:sz w:val="24"/>
          <w:szCs w:val="24"/>
          <w:rtl w:val="0"/>
        </w:rPr>
        <w:t xml:space="preserve">Відкриття спадщини та звернення до нотаріуса</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Спадщина відкривається в день смерті особи. Спадкоємець має подати заяву про прийняття спадщини до нотаріуса за останнім зареєстрованим місцем проживання (реєстрації) спадкодавця.</w:t>
      </w:r>
    </w:p>
    <w:p w:rsidR="00000000" w:rsidDel="00000000" w:rsidP="00000000" w:rsidRDefault="00000000" w:rsidRPr="00000000" w14:paraId="0000002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Якщо місце проживання спадкодавця невідоме, місце відкриття спадщини визначається за місцезнаходженням нерухомого майна або основної частини рухомого майна.</w:t>
      </w: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Дії:</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Особисте звернення: </w:t>
      </w:r>
      <w:r w:rsidDel="00000000" w:rsidR="00000000" w:rsidRPr="00000000">
        <w:rPr>
          <w:rFonts w:ascii="Times New Roman" w:cs="Times New Roman" w:eastAsia="Times New Roman" w:hAnsi="Times New Roman"/>
          <w:sz w:val="24"/>
          <w:szCs w:val="24"/>
          <w:rtl w:val="0"/>
        </w:rPr>
        <w:t xml:space="preserve">Спадкоємець особисто подає заяву нотаріусу (державному чи приватному).</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Реєстрація: </w:t>
      </w:r>
      <w:r w:rsidDel="00000000" w:rsidR="00000000" w:rsidRPr="00000000">
        <w:rPr>
          <w:rFonts w:ascii="Times New Roman" w:cs="Times New Roman" w:eastAsia="Times New Roman" w:hAnsi="Times New Roman"/>
          <w:sz w:val="24"/>
          <w:szCs w:val="24"/>
          <w:rtl w:val="0"/>
        </w:rPr>
        <w:t xml:space="preserve">Нотаріус реєструє факт відкриття спадщини у Спадковому реєстрі та відкриває спадкову справу.</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Дотримання строку: </w:t>
      </w:r>
      <w:r w:rsidDel="00000000" w:rsidR="00000000" w:rsidRPr="00000000">
        <w:rPr>
          <w:rFonts w:ascii="Times New Roman" w:cs="Times New Roman" w:eastAsia="Times New Roman" w:hAnsi="Times New Roman"/>
          <w:sz w:val="24"/>
          <w:szCs w:val="24"/>
          <w:rtl w:val="0"/>
        </w:rPr>
        <w:t xml:space="preserve">Заяву необхідно подати протягом шести місяців з дня смерті спадкодавця. Пропуск цього строку без поважної причини може призвести до втрати права на спадщину.</w:t>
      </w:r>
    </w:p>
    <w:p w:rsidR="00000000" w:rsidDel="00000000" w:rsidP="00000000" w:rsidRDefault="00000000" w:rsidRPr="00000000" w14:paraId="0000003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Крок 2: </w:t>
      </w:r>
      <w:r w:rsidDel="00000000" w:rsidR="00000000" w:rsidRPr="00000000">
        <w:rPr>
          <w:rFonts w:ascii="Times New Roman" w:cs="Times New Roman" w:eastAsia="Times New Roman" w:hAnsi="Times New Roman"/>
          <w:sz w:val="24"/>
          <w:szCs w:val="24"/>
          <w:rtl w:val="0"/>
        </w:rPr>
        <w:t xml:space="preserve">Збір необхідних документів</w:t>
      </w: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першому зверненні та в процесі оформлення спадщини нотаріусу потрібно надати пакет документів:</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спадкоємця:</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Паспорт громадянина України та реєстраційний номер облікової картки платника податків (ідентифікаційний код).</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Свідоцтво про народження (для підтвердження родинних зв'язків, якщо це діти спадкодавця).</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спадкодавця:</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Оригінал свідоцтва про смерть (виданий РАЦС).</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Витяг із державного реєстру актів цивільного стану про смерть.</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що підтверджують останнє місце проживання померлого (наприклад, довідка з ЖЕКу, ОСББ, сільської ради про склад сім'ї, відмітка про реєстрацію в паспорті).</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що підтверджують родинні зв'язки:</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Свідоцтво про народження, свідоцтво про шлюб, рішення суду про встановлення факту родинних відносин або інші документи, що підтверджують приналежність до відповідної черги спадкування за законом.</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Правовстановлюючі документи на майно:</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що підтверджують право власності спадкодавця на нерухоме майно (договори купівлі-продажу, дарування, свідоцтва про приватизацію, державні акти на землю) та рухоме майно (техпаспорт на авто, ощадна книжка тощо).</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Крок 3: </w:t>
      </w:r>
      <w:r w:rsidDel="00000000" w:rsidR="00000000" w:rsidRPr="00000000">
        <w:rPr>
          <w:rFonts w:ascii="Times New Roman" w:cs="Times New Roman" w:eastAsia="Times New Roman" w:hAnsi="Times New Roman"/>
          <w:sz w:val="24"/>
          <w:szCs w:val="24"/>
          <w:rtl w:val="0"/>
        </w:rPr>
        <w:t xml:space="preserve">Автоматичне прийняття спадщини (для окремих категорій)</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Окремі категорії осіб вважаються такими, що автоматично прийняли спадщину, якщо вони не подали заяву про відмову протягом 6 місяців:</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Спадкоємці, які постійно проживали (були зареєстровані) разом зі спадкодавцем на час його смерті.</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Малолітні, неповнолітні, недієздатні особи, а також особи, цивільна дієздатність яких обмежена.</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Вони не зобов'язані подавати заяву про прийняття спадщини, але все одно мають звернутися до нотаріуса для отримання свідоцтва про право на спадщину після спливу 6-місячного строку.</w:t>
      </w:r>
    </w:p>
    <w:p w:rsidR="00000000" w:rsidDel="00000000" w:rsidP="00000000" w:rsidRDefault="00000000" w:rsidRPr="00000000" w14:paraId="0000004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Крок 4: </w:t>
      </w:r>
      <w:r w:rsidDel="00000000" w:rsidR="00000000" w:rsidRPr="00000000">
        <w:rPr>
          <w:rFonts w:ascii="Times New Roman" w:cs="Times New Roman" w:eastAsia="Times New Roman" w:hAnsi="Times New Roman"/>
          <w:sz w:val="24"/>
          <w:szCs w:val="24"/>
          <w:rtl w:val="0"/>
        </w:rPr>
        <w:t xml:space="preserve">Завершення строку та отримання свідоцтва</w:t>
      </w: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спливу шестимісячного строку з дня смерті спадкодавця нотаріус видає спадкоємцям, які прийняли спадщину, свідоцтво про право на спадщину за законом.</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Дії: </w:t>
      </w:r>
      <w:r w:rsidDel="00000000" w:rsidR="00000000" w:rsidRPr="00000000">
        <w:rPr>
          <w:rFonts w:ascii="Times New Roman" w:cs="Times New Roman" w:eastAsia="Times New Roman" w:hAnsi="Times New Roman"/>
          <w:sz w:val="24"/>
          <w:szCs w:val="24"/>
          <w:rtl w:val="0"/>
        </w:rPr>
        <w:t xml:space="preserve">Нотаріус проводить остаточну перевірку документів, розраховує частки спадкоємців (вони рівні в межах однієї черги) та видає офіційний документ.</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Реєстрація прав: На підставі цього свідоцтва нотаріус (як державний реєстратор) проводить державну реєстрацію права власності на нерухоме майно в Державному реєстрі речових прав на нерухоме майно.</w:t>
      </w:r>
    </w:p>
    <w:p w:rsidR="00000000" w:rsidDel="00000000" w:rsidP="00000000" w:rsidRDefault="00000000" w:rsidRPr="00000000" w14:paraId="00000046">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ind w:right="56"/>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КОРИСНІ КОНТАКТИ:</w:t>
      </w:r>
    </w:p>
    <w:p w:rsidR="00000000" w:rsidDel="00000000" w:rsidP="00000000" w:rsidRDefault="00000000" w:rsidRPr="00000000" w14:paraId="00000049">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tbl>
      <w:tblPr>
        <w:tblStyle w:val="Table1"/>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4A">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4B">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4C">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Цілодобова гаряча лінія Міністерства реінтеграції</w:t>
            </w:r>
            <w:r w:rsidDel="00000000" w:rsidR="00000000" w:rsidRPr="00000000">
              <w:rPr>
                <w:rtl w:val="0"/>
              </w:rPr>
            </w:r>
          </w:p>
        </w:tc>
        <w:tc>
          <w:tcPr/>
          <w:p w:rsidR="00000000" w:rsidDel="00000000" w:rsidP="00000000" w:rsidRDefault="00000000" w:rsidRPr="00000000" w14:paraId="0000004D">
            <w:pPr>
              <w:shd w:fill="ffffff" w:val="clear"/>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15-48</w:t>
            </w:r>
          </w:p>
          <w:p w:rsidR="00000000" w:rsidDel="00000000" w:rsidP="00000000" w:rsidRDefault="00000000" w:rsidRPr="00000000" w14:paraId="0000004E">
            <w:pPr>
              <w:ind w:right="57"/>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4F">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Урядова телефонна гаряча лінія</w:t>
            </w:r>
            <w:r w:rsidDel="00000000" w:rsidR="00000000" w:rsidRPr="00000000">
              <w:rPr>
                <w:rtl w:val="0"/>
              </w:rPr>
            </w:r>
          </w:p>
        </w:tc>
        <w:tc>
          <w:tcPr/>
          <w:p w:rsidR="00000000" w:rsidDel="00000000" w:rsidP="00000000" w:rsidRDefault="00000000" w:rsidRPr="00000000" w14:paraId="00000050">
            <w:pPr>
              <w:shd w:fill="ffffff"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0800507309</w:t>
            </w:r>
            <w:r w:rsidDel="00000000" w:rsidR="00000000" w:rsidRPr="00000000">
              <w:rPr>
                <w:rtl w:val="0"/>
              </w:rPr>
            </w:r>
          </w:p>
        </w:tc>
      </w:tr>
      <w:tr>
        <w:trPr>
          <w:cantSplit w:val="0"/>
          <w:tblHeader w:val="0"/>
        </w:trPr>
        <w:tc>
          <w:tcPr/>
          <w:p w:rsidR="00000000" w:rsidDel="00000000" w:rsidP="00000000" w:rsidRDefault="00000000" w:rsidRPr="00000000" w14:paraId="00000051">
            <w:pPr>
              <w:shd w:fill="ffffff" w:val="clea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Міністерство соціальної політики</w:t>
            </w:r>
            <w:r w:rsidDel="00000000" w:rsidR="00000000" w:rsidRPr="00000000">
              <w:rPr>
                <w:rtl w:val="0"/>
              </w:rPr>
            </w:r>
          </w:p>
        </w:tc>
        <w:tc>
          <w:tcPr/>
          <w:p w:rsidR="00000000" w:rsidDel="00000000" w:rsidP="00000000" w:rsidRDefault="00000000" w:rsidRPr="00000000" w14:paraId="00000052">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                              0442898622, 0442897060</w:t>
            </w:r>
            <w:r w:rsidDel="00000000" w:rsidR="00000000" w:rsidRPr="00000000">
              <w:rPr>
                <w:rtl w:val="0"/>
              </w:rPr>
            </w:r>
          </w:p>
        </w:tc>
      </w:tr>
      <w:tr>
        <w:trPr>
          <w:cantSplit w:val="0"/>
          <w:tblHeader w:val="0"/>
        </w:trPr>
        <w:tc>
          <w:tcPr/>
          <w:p w:rsidR="00000000" w:rsidDel="00000000" w:rsidP="00000000" w:rsidRDefault="00000000" w:rsidRPr="00000000" w14:paraId="00000053">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Управління соціального захисту населення Стрийської міської ради</w:t>
            </w:r>
          </w:p>
        </w:tc>
        <w:tc>
          <w:tcPr/>
          <w:p w:rsidR="00000000" w:rsidDel="00000000" w:rsidP="00000000" w:rsidRDefault="00000000" w:rsidRPr="00000000" w14:paraId="00000054">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(03245) 5-72-31</w:t>
            </w:r>
            <w:r w:rsidDel="00000000" w:rsidR="00000000" w:rsidRPr="00000000">
              <w:rPr>
                <w:rtl w:val="0"/>
              </w:rPr>
            </w:r>
          </w:p>
        </w:tc>
      </w:tr>
      <w:tr>
        <w:trPr>
          <w:cantSplit w:val="0"/>
          <w:tblHeader w:val="0"/>
        </w:trPr>
        <w:tc>
          <w:tcPr/>
          <w:p w:rsidR="00000000" w:rsidDel="00000000" w:rsidP="00000000" w:rsidRDefault="00000000" w:rsidRPr="00000000" w14:paraId="00000055">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ЦНАП м.Стрий (рецепція)</w:t>
            </w:r>
          </w:p>
        </w:tc>
        <w:tc>
          <w:tcPr/>
          <w:p w:rsidR="00000000" w:rsidDel="00000000" w:rsidP="00000000" w:rsidRDefault="00000000" w:rsidRPr="00000000" w14:paraId="00000056">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57">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0800339575</w:t>
            </w:r>
          </w:p>
        </w:tc>
      </w:tr>
      <w:tr>
        <w:trPr>
          <w:cantSplit w:val="0"/>
          <w:trHeight w:val="460.4150390625" w:hRule="atLeast"/>
          <w:tblHeader w:val="0"/>
        </w:trPr>
        <w:tc>
          <w:tcPr/>
          <w:p w:rsidR="00000000" w:rsidDel="00000000" w:rsidP="00000000" w:rsidRDefault="00000000" w:rsidRPr="00000000" w14:paraId="00000058">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Відділ державної реєстрації виконкому Стрийської міської ради</w:t>
            </w:r>
          </w:p>
        </w:tc>
        <w:tc>
          <w:tcPr/>
          <w:p w:rsidR="00000000" w:rsidDel="00000000" w:rsidP="00000000" w:rsidRDefault="00000000" w:rsidRPr="00000000" w14:paraId="00000059">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5A">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Понеділок-четвер: 08:00 – 17:15</w:t>
            </w:r>
          </w:p>
          <w:p w:rsidR="00000000" w:rsidDel="00000000" w:rsidP="00000000" w:rsidRDefault="00000000" w:rsidRPr="00000000" w14:paraId="0000005B">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П’ятниця: 08:00 – 16:00</w:t>
            </w:r>
          </w:p>
          <w:p w:rsidR="00000000" w:rsidDel="00000000" w:rsidP="00000000" w:rsidRDefault="00000000" w:rsidRPr="00000000" w14:paraId="0000005C">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Обідня перерва: 12:00 – 13:00</w:t>
            </w:r>
          </w:p>
        </w:tc>
      </w:tr>
      <w:tr>
        <w:trPr>
          <w:cantSplit w:val="0"/>
          <w:tblHeader w:val="0"/>
        </w:trPr>
        <w:tc>
          <w:tcPr/>
          <w:p w:rsidR="00000000" w:rsidDel="00000000" w:rsidP="00000000" w:rsidRDefault="00000000" w:rsidRPr="00000000" w14:paraId="0000005D">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ind w:right="57"/>
              <w:rPr>
                <w:rFonts w:ascii="Times New Roman" w:cs="Times New Roman" w:eastAsia="Times New Roman" w:hAnsi="Times New Roman"/>
                <w:color w:val="0f4761"/>
                <w:sz w:val="24"/>
                <w:szCs w:val="24"/>
                <w:highlight w:val="white"/>
              </w:rPr>
            </w:pPr>
            <w:bookmarkStart w:colFirst="0" w:colLast="0" w:name="_heading=h.1edeixojkbwe" w:id="0"/>
            <w:bookmarkEnd w:id="0"/>
            <w:r w:rsidDel="00000000" w:rsidR="00000000" w:rsidRPr="00000000">
              <w:rPr>
                <w:rFonts w:ascii="Times New Roman" w:cs="Times New Roman" w:eastAsia="Times New Roman" w:hAnsi="Times New Roman"/>
                <w:color w:val="000000"/>
                <w:sz w:val="24"/>
                <w:szCs w:val="24"/>
                <w:rtl w:val="0"/>
              </w:rPr>
              <w:t xml:space="preserve">Стрийська державна нотаріальна контора</w:t>
            </w:r>
            <w:r w:rsidDel="00000000" w:rsidR="00000000" w:rsidRPr="00000000">
              <w:rPr>
                <w:rtl w:val="0"/>
              </w:rPr>
            </w:r>
          </w:p>
        </w:tc>
        <w:tc>
          <w:tcPr/>
          <w:p w:rsidR="00000000" w:rsidDel="00000000" w:rsidP="00000000" w:rsidRDefault="00000000" w:rsidRPr="00000000" w14:paraId="0000005E">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вул.Болехівська, 25</w:t>
            </w:r>
          </w:p>
          <w:p w:rsidR="00000000" w:rsidDel="00000000" w:rsidP="00000000" w:rsidRDefault="00000000" w:rsidRPr="00000000" w14:paraId="0000005F">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(03245) 5-24-41</w:t>
            </w:r>
          </w:p>
        </w:tc>
      </w:tr>
    </w:tbl>
    <w:p w:rsidR="00000000" w:rsidDel="00000000" w:rsidP="00000000" w:rsidRDefault="00000000" w:rsidRPr="00000000" w14:paraId="00000060">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1">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2">
      <w:pPr>
        <w:spacing w:after="0" w:line="240" w:lineRule="auto"/>
        <w:ind w:right="57"/>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БЕЗКОШТОВНА ЮРИДИЧНА ДОПОМОГА м._Стрий</w:t>
      </w:r>
    </w:p>
    <w:tbl>
      <w:tblPr>
        <w:tblStyle w:val="Table2"/>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63">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64">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65">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Консультативно-координаційний центр</w:t>
            </w:r>
          </w:p>
        </w:tc>
        <w:tc>
          <w:tcPr/>
          <w:p w:rsidR="00000000" w:rsidDel="00000000" w:rsidP="00000000" w:rsidRDefault="00000000" w:rsidRPr="00000000" w14:paraId="00000066">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+38067-471-06-85  </w:t>
            </w:r>
          </w:p>
          <w:p w:rsidR="00000000" w:rsidDel="00000000" w:rsidP="00000000" w:rsidRDefault="00000000" w:rsidRPr="00000000" w14:paraId="00000067">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 Героїв Небесної Сотні, 1(навпроти ресторану “Опал”). </w:t>
            </w:r>
          </w:p>
          <w:p w:rsidR="00000000" w:rsidDel="00000000" w:rsidP="00000000" w:rsidRDefault="00000000" w:rsidRPr="00000000" w14:paraId="00000068">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Графік роботи: понеділок – п’ятниця з 10.00 год. до 17.00 год. </w:t>
            </w:r>
          </w:p>
        </w:tc>
      </w:tr>
      <w:tr>
        <w:trPr>
          <w:cantSplit w:val="0"/>
          <w:tblHeader w:val="0"/>
        </w:trPr>
        <w:tc>
          <w:tcPr/>
          <w:p w:rsidR="00000000" w:rsidDel="00000000" w:rsidP="00000000" w:rsidRDefault="00000000" w:rsidRPr="00000000" w14:paraId="00000069">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Стрийське бюро правничої допомоги Західного міжрегіонального центру з надання безоплатної правничої допомоги</w:t>
            </w:r>
          </w:p>
        </w:tc>
        <w:tc>
          <w:tcPr/>
          <w:p w:rsidR="00000000" w:rsidDel="00000000" w:rsidP="00000000" w:rsidRDefault="00000000" w:rsidRPr="00000000" w14:paraId="0000006A">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вул.О.Бачинської, 1А</w:t>
            </w:r>
          </w:p>
          <w:p w:rsidR="00000000" w:rsidDel="00000000" w:rsidP="00000000" w:rsidRDefault="00000000" w:rsidRPr="00000000" w14:paraId="0000006B">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+38032-457-0144</w:t>
            </w:r>
          </w:p>
        </w:tc>
      </w:tr>
    </w:tbl>
    <w:p w:rsidR="00000000" w:rsidDel="00000000" w:rsidP="00000000" w:rsidRDefault="00000000" w:rsidRPr="00000000" w14:paraId="0000006C">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080" w:hanging="360"/>
      </w:pPr>
      <w:rPr>
        <w:rFonts w:ascii="Noto Sans Symbols" w:cs="Noto Sans Symbols" w:eastAsia="Noto Sans Symbols" w:hAnsi="Noto Sans Symbols"/>
      </w:rPr>
    </w:lvl>
    <w:lvl w:ilvl="3">
      <w:start w:val="1"/>
      <w:numFmt w:val="bullet"/>
      <w:lvlText w:val="●"/>
      <w:lvlJc w:val="left"/>
      <w:pPr>
        <w:ind w:left="1440" w:hanging="360"/>
      </w:pPr>
      <w:rPr>
        <w:rFonts w:ascii="Noto Sans Symbols" w:cs="Noto Sans Symbols" w:eastAsia="Noto Sans Symbols" w:hAnsi="Noto Sans Symbols"/>
      </w:rPr>
    </w:lvl>
    <w:lvl w:ilvl="4">
      <w:start w:val="1"/>
      <w:numFmt w:val="bullet"/>
      <w:lvlText w:val="♦"/>
      <w:lvlJc w:val="left"/>
      <w:pPr>
        <w:ind w:left="1800" w:hanging="360"/>
      </w:pPr>
      <w:rPr>
        <w:rFonts w:ascii="Noto Sans Symbols" w:cs="Noto Sans Symbols" w:eastAsia="Noto Sans Symbols" w:hAnsi="Noto Sans Symbols"/>
      </w:rPr>
    </w:lvl>
    <w:lvl w:ilvl="5">
      <w:start w:val="1"/>
      <w:numFmt w:val="bullet"/>
      <w:lvlText w:val="⮚"/>
      <w:lvlJc w:val="left"/>
      <w:pPr>
        <w:ind w:left="2160" w:hanging="360"/>
      </w:pPr>
      <w:rPr>
        <w:rFonts w:ascii="Noto Sans Symbols" w:cs="Noto Sans Symbols" w:eastAsia="Noto Sans Symbols" w:hAnsi="Noto Sans Symbols"/>
      </w:rPr>
    </w:lvl>
    <w:lvl w:ilvl="6">
      <w:start w:val="1"/>
      <w:numFmt w:val="bullet"/>
      <w:lvlText w:val="▪"/>
      <w:lvlJc w:val="left"/>
      <w:pPr>
        <w:ind w:left="2520" w:hanging="360"/>
      </w:pPr>
      <w:rPr>
        <w:rFonts w:ascii="Noto Sans Symbols" w:cs="Noto Sans Symbols" w:eastAsia="Noto Sans Symbols" w:hAnsi="Noto Sans Symbols"/>
      </w:rPr>
    </w:lvl>
    <w:lvl w:ilvl="7">
      <w:start w:val="1"/>
      <w:numFmt w:val="bullet"/>
      <w:lvlText w:val="●"/>
      <w:lvlJc w:val="left"/>
      <w:pPr>
        <w:ind w:left="2880" w:hanging="360"/>
      </w:pPr>
      <w:rPr>
        <w:rFonts w:ascii="Noto Sans Symbols" w:cs="Noto Sans Symbols" w:eastAsia="Noto Sans Symbols" w:hAnsi="Noto Sans Symbols"/>
      </w:rPr>
    </w:lvl>
    <w:lvl w:ilvl="8">
      <w:start w:val="1"/>
      <w:numFmt w:val="bullet"/>
      <w:lvlText w:val="♦"/>
      <w:lvlJc w:val="left"/>
      <w:pPr>
        <w:ind w:left="324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9B6987"/>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9B6987"/>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9B6987"/>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9B6987"/>
    <w:rPr>
      <w:rFonts w:asciiTheme="majorHAnsi" w:cstheme="majorBidi" w:eastAsiaTheme="majorEastAsia" w:hAnsiTheme="majorHAnsi"/>
      <w:color w:val="2f5496" w:themeColor="accent1" w:themeShade="0000BF"/>
      <w:sz w:val="40"/>
      <w:szCs w:val="40"/>
    </w:rPr>
  </w:style>
  <w:style w:type="character" w:styleId="20" w:customStyle="1">
    <w:name w:val="Заголовок 2 Знак"/>
    <w:basedOn w:val="a0"/>
    <w:link w:val="2"/>
    <w:uiPriority w:val="9"/>
    <w:semiHidden w:val="1"/>
    <w:rsid w:val="009B6987"/>
    <w:rPr>
      <w:rFonts w:asciiTheme="majorHAnsi" w:cstheme="majorBidi" w:eastAsiaTheme="majorEastAsia" w:hAnsiTheme="majorHAnsi"/>
      <w:color w:val="2f5496" w:themeColor="accent1" w:themeShade="0000BF"/>
      <w:sz w:val="32"/>
      <w:szCs w:val="32"/>
    </w:rPr>
  </w:style>
  <w:style w:type="character" w:styleId="30" w:customStyle="1">
    <w:name w:val="Заголовок 3 Знак"/>
    <w:basedOn w:val="a0"/>
    <w:link w:val="3"/>
    <w:uiPriority w:val="9"/>
    <w:semiHidden w:val="1"/>
    <w:rsid w:val="009B6987"/>
    <w:rPr>
      <w:rFonts w:cstheme="majorBidi" w:eastAsiaTheme="majorEastAsia"/>
      <w:color w:val="2f5496" w:themeColor="accent1" w:themeShade="0000BF"/>
      <w:sz w:val="28"/>
      <w:szCs w:val="28"/>
    </w:rPr>
  </w:style>
  <w:style w:type="character" w:styleId="40" w:customStyle="1">
    <w:name w:val="Заголовок 4 Знак"/>
    <w:basedOn w:val="a0"/>
    <w:link w:val="4"/>
    <w:uiPriority w:val="9"/>
    <w:semiHidden w:val="1"/>
    <w:rsid w:val="009B6987"/>
    <w:rPr>
      <w:rFonts w:cstheme="majorBidi" w:eastAsiaTheme="majorEastAsia"/>
      <w:i w:val="1"/>
      <w:iCs w:val="1"/>
      <w:color w:val="2f5496" w:themeColor="accent1" w:themeShade="0000BF"/>
    </w:rPr>
  </w:style>
  <w:style w:type="character" w:styleId="50" w:customStyle="1">
    <w:name w:val="Заголовок 5 Знак"/>
    <w:basedOn w:val="a0"/>
    <w:link w:val="5"/>
    <w:uiPriority w:val="9"/>
    <w:semiHidden w:val="1"/>
    <w:rsid w:val="009B6987"/>
    <w:rPr>
      <w:rFonts w:cstheme="majorBidi" w:eastAsiaTheme="majorEastAsia"/>
      <w:color w:val="2f5496" w:themeColor="accent1" w:themeShade="0000BF"/>
    </w:rPr>
  </w:style>
  <w:style w:type="character" w:styleId="60" w:customStyle="1">
    <w:name w:val="Заголовок 6 Знак"/>
    <w:basedOn w:val="a0"/>
    <w:link w:val="6"/>
    <w:uiPriority w:val="9"/>
    <w:semiHidden w:val="1"/>
    <w:rsid w:val="009B6987"/>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9B6987"/>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9B6987"/>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9B6987"/>
    <w:rPr>
      <w:rFonts w:cstheme="majorBidi" w:eastAsiaTheme="majorEastAsia"/>
      <w:color w:val="272727" w:themeColor="text1" w:themeTint="0000D8"/>
    </w:rPr>
  </w:style>
  <w:style w:type="character" w:styleId="a4" w:customStyle="1">
    <w:name w:val="Назва Знак"/>
    <w:basedOn w:val="a0"/>
    <w:link w:val="a3"/>
    <w:uiPriority w:val="10"/>
    <w:rsid w:val="009B6987"/>
    <w:rPr>
      <w:rFonts w:asciiTheme="majorHAnsi" w:cstheme="majorBidi" w:eastAsiaTheme="majorEastAsia" w:hAnsiTheme="majorHAnsi"/>
      <w:spacing w:val="-10"/>
      <w:kern w:val="28"/>
      <w:sz w:val="56"/>
      <w:szCs w:val="56"/>
    </w:rPr>
  </w:style>
  <w:style w:type="character" w:styleId="a6" w:customStyle="1">
    <w:name w:val="Підзаголовок Знак"/>
    <w:basedOn w:val="a0"/>
    <w:link w:val="a5"/>
    <w:uiPriority w:val="11"/>
    <w:rsid w:val="009B6987"/>
    <w:rPr>
      <w:rFonts w:cstheme="majorBidi" w:eastAsiaTheme="majorEastAsia"/>
      <w:color w:val="595959" w:themeColor="text1" w:themeTint="0000A6"/>
      <w:spacing w:val="15"/>
      <w:sz w:val="28"/>
      <w:szCs w:val="28"/>
    </w:rPr>
  </w:style>
  <w:style w:type="paragraph" w:styleId="a7">
    <w:name w:val="Quote"/>
    <w:basedOn w:val="a"/>
    <w:next w:val="a"/>
    <w:link w:val="a8"/>
    <w:uiPriority w:val="29"/>
    <w:qFormat w:val="1"/>
    <w:rsid w:val="009B6987"/>
    <w:pPr>
      <w:spacing w:before="160"/>
      <w:jc w:val="center"/>
    </w:pPr>
    <w:rPr>
      <w:i w:val="1"/>
      <w:iCs w:val="1"/>
      <w:color w:val="404040" w:themeColor="text1" w:themeTint="0000BF"/>
    </w:rPr>
  </w:style>
  <w:style w:type="character" w:styleId="a8" w:customStyle="1">
    <w:name w:val="Цитата Знак"/>
    <w:basedOn w:val="a0"/>
    <w:link w:val="a7"/>
    <w:uiPriority w:val="29"/>
    <w:rsid w:val="009B6987"/>
    <w:rPr>
      <w:i w:val="1"/>
      <w:iCs w:val="1"/>
      <w:color w:val="404040" w:themeColor="text1" w:themeTint="0000BF"/>
    </w:rPr>
  </w:style>
  <w:style w:type="paragraph" w:styleId="a9">
    <w:name w:val="List Paragraph"/>
    <w:basedOn w:val="a"/>
    <w:uiPriority w:val="34"/>
    <w:qFormat w:val="1"/>
    <w:rsid w:val="009B6987"/>
    <w:pPr>
      <w:ind w:left="720"/>
      <w:contextualSpacing w:val="1"/>
    </w:pPr>
  </w:style>
  <w:style w:type="character" w:styleId="aa">
    <w:name w:val="Intense Emphasis"/>
    <w:basedOn w:val="a0"/>
    <w:uiPriority w:val="21"/>
    <w:qFormat w:val="1"/>
    <w:rsid w:val="009B6987"/>
    <w:rPr>
      <w:i w:val="1"/>
      <w:iCs w:val="1"/>
      <w:color w:val="2f5496" w:themeColor="accent1" w:themeShade="0000BF"/>
    </w:rPr>
  </w:style>
  <w:style w:type="paragraph" w:styleId="ab">
    <w:name w:val="Intense Quote"/>
    <w:basedOn w:val="a"/>
    <w:next w:val="a"/>
    <w:link w:val="ac"/>
    <w:uiPriority w:val="30"/>
    <w:qFormat w:val="1"/>
    <w:rsid w:val="009B6987"/>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ac" w:customStyle="1">
    <w:name w:val="Насичена цитата Знак"/>
    <w:basedOn w:val="a0"/>
    <w:link w:val="ab"/>
    <w:uiPriority w:val="30"/>
    <w:rsid w:val="009B6987"/>
    <w:rPr>
      <w:i w:val="1"/>
      <w:iCs w:val="1"/>
      <w:color w:val="2f5496" w:themeColor="accent1" w:themeShade="0000BF"/>
    </w:rPr>
  </w:style>
  <w:style w:type="character" w:styleId="ad">
    <w:name w:val="Intense Reference"/>
    <w:basedOn w:val="a0"/>
    <w:uiPriority w:val="32"/>
    <w:qFormat w:val="1"/>
    <w:rsid w:val="009B6987"/>
    <w:rPr>
      <w:b w:val="1"/>
      <w:bCs w:val="1"/>
      <w:smallCaps w:val="1"/>
      <w:color w:val="2f5496" w:themeColor="accent1" w:themeShade="0000BF"/>
      <w:spacing w:val="5"/>
    </w:rPr>
  </w:style>
  <w:style w:type="table" w:styleId="ae">
    <w:name w:val="Table Grid"/>
    <w:basedOn w:val="a1"/>
    <w:uiPriority w:val="39"/>
    <w:rsid w:val="006E4ACA"/>
    <w:pPr>
      <w:spacing w:after="0" w:line="240" w:lineRule="auto"/>
    </w:pPr>
    <w:rPr>
      <w:rFonts w:ascii="Calibri" w:cs="Times New Roman" w:eastAsia="Times New Roman" w:hAnsi="Calibri"/>
      <w:kern w:val="0"/>
      <w:szCs w:val="20"/>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im2w0DjyFgBLHKHzdjXphx4NYA==">CgMxLjAyDmguMWVkZWl4b2prYndlOAByITExdXFtQmk5ZGt3bEdib1B3TGtfVFVweEJvZ2FVT3dzMA==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2025-12-22T14:34:00Z</dcterms:created>
  <dc:creator>Анна Дацко</dc:creator>
</cp:coreProperties>
</file>