
<file path=[Content_Types].xml><?xml version="1.0" encoding="utf-8"?>
<Types xmlns="http://schemas.openxmlformats.org/package/2006/content-types">
  <Default ContentType="application/xml" Extension="xml"/>
  <Default ContentType="application/x-font-ttf" Extension="ttf"/>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jc w:val="center"/>
        <w:rPr>
          <w:rFonts w:ascii="Times New Roman" w:cs="Times New Roman" w:eastAsia="Times New Roman" w:hAnsi="Times New Roman"/>
          <w:b w:val="1"/>
          <w:bCs w:val="1"/>
          <w:color w:val="000000"/>
          <w:sz w:val="40"/>
          <w:szCs w:val="40"/>
          <w:highlight w:val="white"/>
        </w:rPr>
      </w:pPr>
      <w:r w:rsidDel="00000000" w:rsidR="00000000" w:rsidRPr="00000000">
        <w:rPr>
          <w:rFonts w:ascii="Times New Roman" w:cs="Times New Roman" w:eastAsia="Times New Roman" w:hAnsi="Times New Roman"/>
          <w:b w:val="1"/>
          <w:bCs w:val="1"/>
          <w:color w:val="000000"/>
          <w:sz w:val="40"/>
          <w:szCs w:val="40"/>
          <w:highlight w:val="white"/>
          <w:rtl w:val="0"/>
        </w:rPr>
        <w:t xml:space="preserve">Встановлення факту смерті на ТОТ</w:t>
      </w:r>
    </w:p>
    <w:p w:rsidR="00000000" w:rsidDel="00000000" w:rsidP="00000000" w:rsidRDefault="00000000" w:rsidRPr="00000000" w14:paraId="00000002">
      <w:pPr>
        <w:shd w:fill="ffffff" w:val="clear"/>
        <w:spacing w:after="450" w:before="450" w:line="240" w:lineRule="auto"/>
        <w:jc w:val="both"/>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Відповідно до статті 17 Закону України “Про державну реєстрацію актів цивільного стану” державна реєстрація смерті проводиться органом державної реєстрації актів цивільного стану на підставі:</w:t>
      </w:r>
    </w:p>
    <w:p w:rsidR="00000000" w:rsidDel="00000000" w:rsidP="00000000" w:rsidRDefault="00000000" w:rsidRPr="00000000" w14:paraId="00000003">
      <w:pPr>
        <w:numPr>
          <w:ilvl w:val="0"/>
          <w:numId w:val="1"/>
        </w:numPr>
        <w:shd w:fill="ffffff" w:val="clear"/>
        <w:spacing w:after="300" w:line="240" w:lineRule="auto"/>
        <w:ind w:left="375" w:hanging="360"/>
        <w:jc w:val="both"/>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документа встановленої форми про смерть, виданого закладом охорони здоров’я або судово-медичною установою;</w:t>
      </w:r>
    </w:p>
    <w:p w:rsidR="00000000" w:rsidDel="00000000" w:rsidP="00000000" w:rsidRDefault="00000000" w:rsidRPr="00000000" w14:paraId="00000004">
      <w:pPr>
        <w:numPr>
          <w:ilvl w:val="0"/>
          <w:numId w:val="1"/>
        </w:numPr>
        <w:shd w:fill="ffffff" w:val="clear"/>
        <w:spacing w:after="0" w:line="240" w:lineRule="auto"/>
        <w:ind w:left="375" w:hanging="360"/>
        <w:jc w:val="both"/>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рішення суду про встановлення факту смерті особи в певний час або про оголошення її померлою.</w:t>
      </w:r>
    </w:p>
    <w:p w:rsidR="00000000" w:rsidDel="00000000" w:rsidP="00000000" w:rsidRDefault="00000000" w:rsidRPr="00000000" w14:paraId="00000005">
      <w:pPr>
        <w:shd w:fill="ffffff" w:val="clear"/>
        <w:spacing w:after="0" w:line="240" w:lineRule="auto"/>
        <w:ind w:left="15" w:firstLine="0"/>
        <w:jc w:val="both"/>
        <w:rPr>
          <w:rFonts w:ascii="Times New Roman" w:cs="Times New Roman" w:eastAsia="Times New Roman" w:hAnsi="Times New Roman"/>
          <w:color w:val="000000"/>
          <w:sz w:val="28"/>
          <w:szCs w:val="28"/>
        </w:rPr>
      </w:pPr>
      <w:r w:rsidDel="00000000" w:rsidR="00000000" w:rsidRPr="00000000">
        <w:rPr>
          <w:rtl w:val="0"/>
        </w:rPr>
      </w:r>
    </w:p>
    <w:p w:rsidR="00000000" w:rsidDel="00000000" w:rsidP="00000000" w:rsidRDefault="00000000" w:rsidRPr="00000000" w14:paraId="00000006">
      <w:pPr>
        <w:shd w:fill="ffffff" w:val="clear"/>
        <w:spacing w:after="0" w:line="240" w:lineRule="auto"/>
        <w:ind w:left="15" w:firstLine="360"/>
        <w:jc w:val="both"/>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Згідно з Правилами державної реєстрації актів цивільного стану в Україні, затвердженими наказом Міністерства юстиції України від 18 жовтня 2000 року № 52/5 (далі – Правила), підставою для державної реєстрації смерті, зокрема є:</w:t>
      </w:r>
    </w:p>
    <w:p w:rsidR="00000000" w:rsidDel="00000000" w:rsidP="00000000" w:rsidRDefault="00000000" w:rsidRPr="00000000" w14:paraId="00000007">
      <w:pPr>
        <w:shd w:fill="ffffff" w:val="clear"/>
        <w:tabs>
          <w:tab w:val="left" w:leader="none" w:pos="142"/>
        </w:tabs>
        <w:spacing w:after="0" w:line="240" w:lineRule="auto"/>
        <w:ind w:left="142" w:firstLine="0"/>
        <w:jc w:val="both"/>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  лікарське свідоцтво про смерть (форма № 106/о);</w:t>
        <w:br w:type="textWrapping"/>
        <w:t xml:space="preserve">– фельдшерська довідка про смерть (форма № 106-1/о);</w:t>
        <w:br w:type="textWrapping"/>
        <w:t xml:space="preserve">– лікарське свідоцтво про перинатальну смерть (форма № 106-2/о);</w:t>
        <w:br w:type="textWrapping"/>
        <w:t xml:space="preserve">– рішення суду про оголошення особи померлою;</w:t>
        <w:br w:type="textWrapping"/>
        <w:t xml:space="preserve">– рішення суду про встановлення факту смерті особи в певний час;</w:t>
        <w:br w:type="textWrapping"/>
        <w:t xml:space="preserve">–   повідомлення державного архіву або органів Служби безпеки України у разі реєстрації смерті осіб, репресованих за рішенням несудових та судових органів;</w:t>
        <w:br w:type="textWrapping"/>
        <w:t xml:space="preserve">–  повідомлення установи виконання покарань або слідчого ізолятора, надіслане разом з лікарським свідоцтвом про смерть (пункт 1 глави 5 розділу III Правил).</w:t>
      </w:r>
    </w:p>
    <w:p w:rsidR="00000000" w:rsidDel="00000000" w:rsidP="00000000" w:rsidRDefault="00000000" w:rsidRPr="00000000" w14:paraId="00000008">
      <w:pPr>
        <w:shd w:fill="ffffff" w:val="clear"/>
        <w:spacing w:after="450" w:before="450" w:line="240" w:lineRule="auto"/>
        <w:ind w:firstLine="708"/>
        <w:jc w:val="both"/>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На сьогодні державна реєстрація факту смерті, що мала місце на території, на якій введено воєнний чи надзвичайний стан, або на тимчасово окупованій території України, визначеній такою відповідно до законодавства, проводиться органами ДРАЦС на підставі рішення суду про встановлення факту смерті на такій території, винесеного у порядку окремого провадження за спрощеною процедурою, передбаченою статтею 317 ЦПК України.</w:t>
      </w:r>
    </w:p>
    <w:p w:rsidR="00000000" w:rsidDel="00000000" w:rsidP="00000000" w:rsidRDefault="00000000" w:rsidRPr="00000000" w14:paraId="00000009">
      <w:pPr>
        <w:shd w:fill="ffffff" w:val="clear"/>
        <w:spacing w:after="450" w:before="450" w:line="240" w:lineRule="auto"/>
        <w:jc w:val="both"/>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Якщо родичі померлого мешкають в регіоні, де відсутня можливість звернення до відділів ДРАЦС (території, де державні органи не здійснюють повноваження через військові дії), вони можуть звернутися через представника, повноваження якого мають ґрунтуватися на нотаріально посвідченій довіреності (відповідно до статті 244 Цивільного кодексу України), або адвоката.</w:t>
      </w:r>
    </w:p>
    <w:p w:rsidR="00000000" w:rsidDel="00000000" w:rsidP="00000000" w:rsidRDefault="00000000" w:rsidRPr="00000000" w14:paraId="0000000A">
      <w:pPr>
        <w:shd w:fill="ffffff" w:val="clear"/>
        <w:spacing w:after="0" w:line="240" w:lineRule="auto"/>
        <w:jc w:val="both"/>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За відсутності підстав для державної реєстрації смерті (відсутній документ належної форми) відділ державної реєстрації актів цивільного стану на прохання заявника складає письмову відмову у проведенні державної реєстрації смерті у якій викладає причини неможливості проведення такої реєстрації.</w:t>
        <w:br w:type="textWrapping"/>
        <w:t xml:space="preserve">Тоді реєстрація смерті на тимчасово окупованій території відбудеться на підставі рішення суду про встановлення факту смерті особи.</w:t>
      </w:r>
    </w:p>
    <w:p w:rsidR="00000000" w:rsidDel="00000000" w:rsidP="00000000" w:rsidRDefault="00000000" w:rsidRPr="00000000" w14:paraId="0000000B">
      <w:pPr>
        <w:shd w:fill="ffffff" w:val="clear"/>
        <w:spacing w:after="0" w:line="240" w:lineRule="auto"/>
        <w:jc w:val="both"/>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b w:val="1"/>
          <w:bCs w:val="1"/>
          <w:i w:val="1"/>
          <w:iCs w:val="1"/>
          <w:color w:val="000000"/>
          <w:sz w:val="28"/>
          <w:szCs w:val="28"/>
          <w:rtl w:val="0"/>
        </w:rPr>
        <w:t xml:space="preserve">Увага!</w:t>
      </w:r>
      <w:r w:rsidDel="00000000" w:rsidR="00000000" w:rsidRPr="00000000">
        <w:rPr>
          <w:rFonts w:ascii="Times New Roman" w:cs="Times New Roman" w:eastAsia="Times New Roman" w:hAnsi="Times New Roman"/>
          <w:color w:val="000000"/>
          <w:sz w:val="28"/>
          <w:szCs w:val="28"/>
          <w:rtl w:val="0"/>
        </w:rPr>
        <w:t xml:space="preserve"> </w:t>
      </w:r>
    </w:p>
    <w:p w:rsidR="00000000" w:rsidDel="00000000" w:rsidP="00000000" w:rsidRDefault="00000000" w:rsidRPr="00000000" w14:paraId="0000000C">
      <w:pPr>
        <w:shd w:fill="ffffff" w:val="clear"/>
        <w:spacing w:after="0" w:line="240" w:lineRule="auto"/>
        <w:jc w:val="both"/>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07 травня 2022 року набрав чинності </w:t>
      </w:r>
      <w:hyperlink r:id="rId7">
        <w:r w:rsidDel="00000000" w:rsidR="00000000" w:rsidRPr="00000000">
          <w:rPr>
            <w:rFonts w:ascii="Times New Roman" w:cs="Times New Roman" w:eastAsia="Times New Roman" w:hAnsi="Times New Roman"/>
            <w:b w:val="1"/>
            <w:bCs w:val="1"/>
            <w:i w:val="1"/>
            <w:iCs w:val="1"/>
            <w:color w:val="000000"/>
            <w:sz w:val="28"/>
            <w:szCs w:val="28"/>
            <w:u w:val="single"/>
            <w:rtl w:val="0"/>
          </w:rPr>
          <w:t xml:space="preserve">Закон України від 21 квітня 2022 року № 2217-IX “Про внесення змін до деяких законів України щодо регулювання правового режиму на тимчасово окупованій території України”</w:t>
        </w:r>
      </w:hyperlink>
      <w:r w:rsidDel="00000000" w:rsidR="00000000" w:rsidRPr="00000000">
        <w:rPr>
          <w:rFonts w:ascii="Times New Roman" w:cs="Times New Roman" w:eastAsia="Times New Roman" w:hAnsi="Times New Roman"/>
          <w:color w:val="000000"/>
          <w:sz w:val="28"/>
          <w:szCs w:val="28"/>
          <w:rtl w:val="0"/>
        </w:rPr>
        <w:t xml:space="preserve">, яким зокрема внесено зміни до частини третьої статті 9 </w:t>
      </w:r>
      <w:hyperlink r:id="rId8">
        <w:r w:rsidDel="00000000" w:rsidR="00000000" w:rsidRPr="00000000">
          <w:rPr>
            <w:rFonts w:ascii="Times New Roman" w:cs="Times New Roman" w:eastAsia="Times New Roman" w:hAnsi="Times New Roman"/>
            <w:b w:val="1"/>
            <w:bCs w:val="1"/>
            <w:i w:val="1"/>
            <w:iCs w:val="1"/>
            <w:color w:val="000000"/>
            <w:sz w:val="28"/>
            <w:szCs w:val="28"/>
            <w:u w:val="single"/>
            <w:rtl w:val="0"/>
          </w:rPr>
          <w:t xml:space="preserve">Закону України “Про забезпечення прав і свобод громадян та правовий режим на тимчасово окупованій території України”</w:t>
        </w:r>
      </w:hyperlink>
      <w:r w:rsidDel="00000000" w:rsidR="00000000" w:rsidRPr="00000000">
        <w:rPr>
          <w:rFonts w:ascii="Times New Roman" w:cs="Times New Roman" w:eastAsia="Times New Roman" w:hAnsi="Times New Roman"/>
          <w:color w:val="000000"/>
          <w:sz w:val="28"/>
          <w:szCs w:val="28"/>
          <w:rtl w:val="0"/>
        </w:rPr>
        <w:t xml:space="preserve">, відповідно до якої будь-який акт (рішення, документ), виданий органами та/або особами, передбаченими частиною другою цієї статті, є недійсним і не створює правових наслідків, крім документів, що підтверджують факт народження, смерті, реєстрації (розірвання) шлюбу особи на тимчасово окупованій території, які додаються до заяви про державну реєстрацію відповідного акта цивільного стану.</w:t>
      </w:r>
    </w:p>
    <w:p w:rsidR="00000000" w:rsidDel="00000000" w:rsidP="00000000" w:rsidRDefault="00000000" w:rsidRPr="00000000" w14:paraId="0000000D">
      <w:pPr>
        <w:shd w:fill="ffffff" w:val="clear"/>
        <w:spacing w:after="0" w:line="240" w:lineRule="auto"/>
        <w:jc w:val="both"/>
        <w:rPr>
          <w:rFonts w:ascii="Times New Roman" w:cs="Times New Roman" w:eastAsia="Times New Roman" w:hAnsi="Times New Roman"/>
          <w:b w:val="1"/>
          <w:bCs w:val="1"/>
          <w:i w:val="1"/>
          <w:iCs w:val="1"/>
          <w:color w:val="000000"/>
          <w:sz w:val="28"/>
          <w:szCs w:val="28"/>
        </w:rPr>
      </w:pPr>
      <w:r w:rsidDel="00000000" w:rsidR="00000000" w:rsidRPr="00000000">
        <w:rPr>
          <w:rtl w:val="0"/>
        </w:rPr>
      </w:r>
    </w:p>
    <w:p w:rsidR="00000000" w:rsidDel="00000000" w:rsidP="00000000" w:rsidRDefault="00000000" w:rsidRPr="00000000" w14:paraId="0000000E">
      <w:pPr>
        <w:shd w:fill="ffffff" w:val="clear"/>
        <w:spacing w:after="0" w:line="240" w:lineRule="auto"/>
        <w:jc w:val="both"/>
        <w:rPr>
          <w:rFonts w:ascii="Times New Roman" w:cs="Times New Roman" w:eastAsia="Times New Roman" w:hAnsi="Times New Roman"/>
          <w:b w:val="1"/>
          <w:bCs w:val="1"/>
          <w:i w:val="1"/>
          <w:iCs w:val="1"/>
          <w:color w:val="000000"/>
          <w:sz w:val="28"/>
          <w:szCs w:val="28"/>
        </w:rPr>
      </w:pPr>
      <w:r w:rsidDel="00000000" w:rsidR="00000000" w:rsidRPr="00000000">
        <w:rPr>
          <w:rFonts w:ascii="Times New Roman" w:cs="Times New Roman" w:eastAsia="Times New Roman" w:hAnsi="Times New Roman"/>
          <w:b w:val="1"/>
          <w:bCs w:val="1"/>
          <w:i w:val="1"/>
          <w:iCs w:val="1"/>
          <w:color w:val="000000"/>
          <w:sz w:val="28"/>
          <w:szCs w:val="28"/>
          <w:rtl w:val="0"/>
        </w:rPr>
        <w:t xml:space="preserve">Хто має право звернутися до суду?</w:t>
      </w:r>
    </w:p>
    <w:p w:rsidR="00000000" w:rsidDel="00000000" w:rsidP="00000000" w:rsidRDefault="00000000" w:rsidRPr="00000000" w14:paraId="0000000F">
      <w:pPr>
        <w:shd w:fill="ffffff" w:val="clear"/>
        <w:spacing w:after="0" w:line="240" w:lineRule="auto"/>
        <w:jc w:val="both"/>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br w:type="textWrapping"/>
        <w:t xml:space="preserve">Відповідно до абзацу другого частини першої статті 317 </w:t>
      </w:r>
      <w:hyperlink r:id="rId9">
        <w:r w:rsidDel="00000000" w:rsidR="00000000" w:rsidRPr="00000000">
          <w:rPr>
            <w:rFonts w:ascii="Times New Roman" w:cs="Times New Roman" w:eastAsia="Times New Roman" w:hAnsi="Times New Roman"/>
            <w:b w:val="1"/>
            <w:bCs w:val="1"/>
            <w:i w:val="1"/>
            <w:iCs w:val="1"/>
            <w:color w:val="000000"/>
            <w:sz w:val="28"/>
            <w:szCs w:val="28"/>
            <w:u w:val="single"/>
            <w:rtl w:val="0"/>
          </w:rPr>
          <w:t xml:space="preserve">Цивільного процесуального кодексу України</w:t>
        </w:r>
      </w:hyperlink>
      <w:r w:rsidDel="00000000" w:rsidR="00000000" w:rsidRPr="00000000">
        <w:rPr>
          <w:rFonts w:ascii="Times New Roman" w:cs="Times New Roman" w:eastAsia="Times New Roman" w:hAnsi="Times New Roman"/>
          <w:color w:val="000000"/>
          <w:sz w:val="28"/>
          <w:szCs w:val="28"/>
          <w:rtl w:val="0"/>
        </w:rPr>
        <w:t xml:space="preserve"> (далі – ЦПК України) заяву про встановлення факту смерті особи на території, на якій введено воєнний чи надзвичайний стан, або на тимчасово окупованій території України, визначеній такою відповідно до законодавства, можуть подати члени сім’ї померлого, їхні представники або інші заінтересовані особи (якщо встановлення факту смерті особи впливає на їхні права, обов’язки чи законні інтереси).</w:t>
      </w:r>
    </w:p>
    <w:p w:rsidR="00000000" w:rsidDel="00000000" w:rsidP="00000000" w:rsidRDefault="00000000" w:rsidRPr="00000000" w14:paraId="00000010">
      <w:pPr>
        <w:shd w:fill="ffffff" w:val="clear"/>
        <w:spacing w:after="0" w:line="240" w:lineRule="auto"/>
        <w:jc w:val="both"/>
        <w:rPr>
          <w:rFonts w:ascii="Times New Roman" w:cs="Times New Roman" w:eastAsia="Times New Roman" w:hAnsi="Times New Roman"/>
          <w:color w:val="000000"/>
          <w:sz w:val="28"/>
          <w:szCs w:val="28"/>
        </w:rPr>
      </w:pPr>
      <w:r w:rsidDel="00000000" w:rsidR="00000000" w:rsidRPr="00000000">
        <w:rPr>
          <w:rtl w:val="0"/>
        </w:rPr>
      </w:r>
    </w:p>
    <w:p w:rsidR="00000000" w:rsidDel="00000000" w:rsidP="00000000" w:rsidRDefault="00000000" w:rsidRPr="00000000" w14:paraId="00000011">
      <w:pPr>
        <w:shd w:fill="ffffff" w:val="clear"/>
        <w:spacing w:after="0" w:line="240" w:lineRule="auto"/>
        <w:jc w:val="both"/>
        <w:rPr>
          <w:rFonts w:ascii="Times New Roman" w:cs="Times New Roman" w:eastAsia="Times New Roman" w:hAnsi="Times New Roman"/>
          <w:b w:val="1"/>
          <w:bCs w:val="1"/>
          <w:i w:val="1"/>
          <w:iCs w:val="1"/>
          <w:color w:val="000000"/>
          <w:sz w:val="28"/>
          <w:szCs w:val="28"/>
        </w:rPr>
      </w:pPr>
      <w:r w:rsidDel="00000000" w:rsidR="00000000" w:rsidRPr="00000000">
        <w:rPr>
          <w:rFonts w:ascii="Times New Roman" w:cs="Times New Roman" w:eastAsia="Times New Roman" w:hAnsi="Times New Roman"/>
          <w:b w:val="1"/>
          <w:bCs w:val="1"/>
          <w:i w:val="1"/>
          <w:iCs w:val="1"/>
          <w:color w:val="000000"/>
          <w:sz w:val="28"/>
          <w:szCs w:val="28"/>
          <w:rtl w:val="0"/>
        </w:rPr>
        <w:t xml:space="preserve">Куди звернутись:</w:t>
      </w:r>
    </w:p>
    <w:p w:rsidR="00000000" w:rsidDel="00000000" w:rsidP="00000000" w:rsidRDefault="00000000" w:rsidRPr="00000000" w14:paraId="00000012">
      <w:pPr>
        <w:shd w:fill="ffffff" w:val="clear"/>
        <w:spacing w:after="0" w:line="240" w:lineRule="auto"/>
        <w:jc w:val="both"/>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br w:type="textWrapping"/>
        <w:t xml:space="preserve">Члени сім’ї померлого, їхні представники або інші заінтересовані особи для встановлення факту смерті особи, яка померла на тимчасово окупованій території України, мають звернутися до будь-якого місцевого суду України, що здійснює правосуддя, незалежно від місця проживання (перебування) заявника.</w:t>
      </w:r>
    </w:p>
    <w:p w:rsidR="00000000" w:rsidDel="00000000" w:rsidP="00000000" w:rsidRDefault="00000000" w:rsidRPr="00000000" w14:paraId="00000013">
      <w:pPr>
        <w:shd w:fill="ffffff" w:val="clear"/>
        <w:spacing w:after="0" w:line="240" w:lineRule="auto"/>
        <w:jc w:val="both"/>
        <w:rPr>
          <w:rFonts w:ascii="Times New Roman" w:cs="Times New Roman" w:eastAsia="Times New Roman" w:hAnsi="Times New Roman"/>
          <w:color w:val="000000"/>
          <w:sz w:val="28"/>
          <w:szCs w:val="28"/>
        </w:rPr>
      </w:pPr>
      <w:r w:rsidDel="00000000" w:rsidR="00000000" w:rsidRPr="00000000">
        <w:rPr>
          <w:rtl w:val="0"/>
        </w:rPr>
      </w:r>
    </w:p>
    <w:p w:rsidR="00000000" w:rsidDel="00000000" w:rsidP="00000000" w:rsidRDefault="00000000" w:rsidRPr="00000000" w14:paraId="00000014">
      <w:pPr>
        <w:shd w:fill="ffffff" w:val="clear"/>
        <w:spacing w:after="0" w:line="240" w:lineRule="auto"/>
        <w:jc w:val="both"/>
        <w:rPr>
          <w:rFonts w:ascii="Times New Roman" w:cs="Times New Roman" w:eastAsia="Times New Roman" w:hAnsi="Times New Roman"/>
          <w:b w:val="1"/>
          <w:bCs w:val="1"/>
          <w:i w:val="1"/>
          <w:iCs w:val="1"/>
          <w:color w:val="000000"/>
          <w:sz w:val="28"/>
          <w:szCs w:val="28"/>
        </w:rPr>
      </w:pPr>
      <w:r w:rsidDel="00000000" w:rsidR="00000000" w:rsidRPr="00000000">
        <w:rPr>
          <w:rFonts w:ascii="Times New Roman" w:cs="Times New Roman" w:eastAsia="Times New Roman" w:hAnsi="Times New Roman"/>
          <w:b w:val="1"/>
          <w:bCs w:val="1"/>
          <w:i w:val="1"/>
          <w:iCs w:val="1"/>
          <w:color w:val="000000"/>
          <w:sz w:val="28"/>
          <w:szCs w:val="28"/>
          <w:rtl w:val="0"/>
        </w:rPr>
        <w:t xml:space="preserve">Перелік необхідних документів:</w:t>
      </w:r>
    </w:p>
    <w:p w:rsidR="00000000" w:rsidDel="00000000" w:rsidP="00000000" w:rsidRDefault="00000000" w:rsidRPr="00000000" w14:paraId="00000015">
      <w:pPr>
        <w:shd w:fill="ffffff" w:val="clear"/>
        <w:spacing w:after="0" w:line="240" w:lineRule="auto"/>
        <w:jc w:val="both"/>
        <w:rPr>
          <w:rFonts w:ascii="Times New Roman" w:cs="Times New Roman" w:eastAsia="Times New Roman" w:hAnsi="Times New Roman"/>
          <w:color w:val="000000"/>
          <w:sz w:val="28"/>
          <w:szCs w:val="28"/>
        </w:rPr>
      </w:pPr>
      <w:r w:rsidDel="00000000" w:rsidR="00000000" w:rsidRPr="00000000">
        <w:rPr>
          <w:rtl w:val="0"/>
        </w:rPr>
      </w:r>
    </w:p>
    <w:p w:rsidR="00000000" w:rsidDel="00000000" w:rsidP="00000000" w:rsidRDefault="00000000" w:rsidRPr="00000000" w14:paraId="00000016">
      <w:pPr>
        <w:numPr>
          <w:ilvl w:val="0"/>
          <w:numId w:val="2"/>
        </w:numPr>
        <w:shd w:fill="ffffff" w:val="clear"/>
        <w:spacing w:after="0" w:line="240" w:lineRule="auto"/>
        <w:ind w:left="375" w:hanging="360"/>
        <w:jc w:val="both"/>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У заяві про встановлення факту смерті на тимчасово окупованій території має бути зазначено:</w:t>
      </w:r>
    </w:p>
    <w:p w:rsidR="00000000" w:rsidDel="00000000" w:rsidP="00000000" w:rsidRDefault="00000000" w:rsidRPr="00000000" w14:paraId="00000017">
      <w:pPr>
        <w:shd w:fill="ffffff" w:val="clear"/>
        <w:spacing w:after="0" w:line="240" w:lineRule="auto"/>
        <w:ind w:left="375" w:firstLine="0"/>
        <w:jc w:val="both"/>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 який факт заявник просить встановити та з якою метою;</w:t>
        <w:br w:type="textWrapping"/>
        <w:t xml:space="preserve">– причини неможливості одержання або відновлення документів, що посвідчують цей факт;</w:t>
      </w:r>
    </w:p>
    <w:p w:rsidR="00000000" w:rsidDel="00000000" w:rsidP="00000000" w:rsidRDefault="00000000" w:rsidRPr="00000000" w14:paraId="00000018">
      <w:pPr>
        <w:shd w:fill="ffffff" w:val="clear"/>
        <w:spacing w:after="0" w:line="240" w:lineRule="auto"/>
        <w:ind w:left="375" w:firstLine="0"/>
        <w:jc w:val="both"/>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 докази, що підтверджують факт;</w:t>
      </w:r>
    </w:p>
    <w:p w:rsidR="00000000" w:rsidDel="00000000" w:rsidP="00000000" w:rsidRDefault="00000000" w:rsidRPr="00000000" w14:paraId="00000019">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ffffff" w:val="clear"/>
        <w:spacing w:after="0" w:before="0" w:line="240" w:lineRule="auto"/>
        <w:ind w:left="735" w:right="0" w:hanging="360"/>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докази, що підтверджують викладені заявником обставини (наприклад, письмові свідчення очевидців, фото з місця поховання, медичні документи про смерть тощо);</w:t>
      </w:r>
    </w:p>
    <w:p w:rsidR="00000000" w:rsidDel="00000000" w:rsidP="00000000" w:rsidRDefault="00000000" w:rsidRPr="00000000" w14:paraId="0000001A">
      <w:pPr>
        <w:numPr>
          <w:ilvl w:val="0"/>
          <w:numId w:val="2"/>
        </w:numPr>
        <w:shd w:fill="ffffff" w:val="clear"/>
        <w:spacing w:after="300" w:line="240" w:lineRule="auto"/>
        <w:ind w:left="375" w:hanging="360"/>
        <w:jc w:val="both"/>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довідка про неможливість відновлення втрачених документів (наприклад, письмова відмова органів державної реєстрації актів цивільного стану);</w:t>
      </w:r>
    </w:p>
    <w:p w:rsidR="00000000" w:rsidDel="00000000" w:rsidP="00000000" w:rsidRDefault="00000000" w:rsidRPr="00000000" w14:paraId="0000001B">
      <w:pPr>
        <w:numPr>
          <w:ilvl w:val="0"/>
          <w:numId w:val="2"/>
        </w:numPr>
        <w:shd w:fill="ffffff" w:val="clear"/>
        <w:spacing w:after="300" w:line="240" w:lineRule="auto"/>
        <w:ind w:left="375" w:hanging="360"/>
        <w:jc w:val="both"/>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копія документа, що посвідчує особу та реєстраційний номер облікової картки платника податків (стаття 318 ЦПК України).</w:t>
      </w:r>
    </w:p>
    <w:p w:rsidR="00000000" w:rsidDel="00000000" w:rsidP="00000000" w:rsidRDefault="00000000" w:rsidRPr="00000000" w14:paraId="0000001C">
      <w:pPr>
        <w:shd w:fill="ffffff" w:val="clear"/>
        <w:spacing w:after="0" w:line="240" w:lineRule="auto"/>
        <w:jc w:val="both"/>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b w:val="1"/>
          <w:bCs w:val="1"/>
          <w:color w:val="000000"/>
          <w:sz w:val="28"/>
          <w:szCs w:val="28"/>
          <w:rtl w:val="0"/>
        </w:rPr>
        <w:t xml:space="preserve">Докази, що посвідчують факт смерті:</w:t>
      </w:r>
      <w:r w:rsidDel="00000000" w:rsidR="00000000" w:rsidRPr="00000000">
        <w:rPr>
          <w:rtl w:val="0"/>
        </w:rPr>
      </w:r>
    </w:p>
    <w:p w:rsidR="00000000" w:rsidDel="00000000" w:rsidP="00000000" w:rsidRDefault="00000000" w:rsidRPr="00000000" w14:paraId="0000001D">
      <w:pPr>
        <w:numPr>
          <w:ilvl w:val="0"/>
          <w:numId w:val="3"/>
        </w:numPr>
        <w:shd w:fill="ffffff" w:val="clear"/>
        <w:spacing w:after="300" w:line="240" w:lineRule="auto"/>
        <w:ind w:left="0" w:hanging="360"/>
        <w:jc w:val="both"/>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Фото, відео обставин за яких особа загинула, з місця захоронення особи;</w:t>
      </w:r>
    </w:p>
    <w:p w:rsidR="00000000" w:rsidDel="00000000" w:rsidP="00000000" w:rsidRDefault="00000000" w:rsidRPr="00000000" w14:paraId="0000001E">
      <w:pPr>
        <w:numPr>
          <w:ilvl w:val="0"/>
          <w:numId w:val="3"/>
        </w:numPr>
        <w:shd w:fill="ffffff" w:val="clear"/>
        <w:spacing w:after="300" w:line="240" w:lineRule="auto"/>
        <w:ind w:left="0" w:hanging="360"/>
        <w:jc w:val="both"/>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Показання свідків (особисті або нотаріально засвідчені);</w:t>
      </w:r>
    </w:p>
    <w:p w:rsidR="00000000" w:rsidDel="00000000" w:rsidP="00000000" w:rsidRDefault="00000000" w:rsidRPr="00000000" w14:paraId="0000001F">
      <w:pPr>
        <w:numPr>
          <w:ilvl w:val="0"/>
          <w:numId w:val="3"/>
        </w:numPr>
        <w:shd w:fill="ffffff" w:val="clear"/>
        <w:spacing w:after="300" w:line="240" w:lineRule="auto"/>
        <w:ind w:left="0" w:hanging="360"/>
        <w:jc w:val="both"/>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Виписки зі списку загиблих осіб, що велися органами місцевої влади;</w:t>
      </w:r>
    </w:p>
    <w:p w:rsidR="00000000" w:rsidDel="00000000" w:rsidP="00000000" w:rsidRDefault="00000000" w:rsidRPr="00000000" w14:paraId="00000020">
      <w:pPr>
        <w:numPr>
          <w:ilvl w:val="0"/>
          <w:numId w:val="3"/>
        </w:numPr>
        <w:shd w:fill="ffffff" w:val="clear"/>
        <w:spacing w:after="300" w:line="240" w:lineRule="auto"/>
        <w:ind w:left="0" w:hanging="360"/>
        <w:jc w:val="both"/>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Довідка або відповідь на звернення, що родич/родичка загиблої особи зверталася до МНС із запитом щодо надання невідкладної медичної допомоги;</w:t>
      </w:r>
    </w:p>
    <w:p w:rsidR="00000000" w:rsidDel="00000000" w:rsidP="00000000" w:rsidRDefault="00000000" w:rsidRPr="00000000" w14:paraId="00000021">
      <w:pPr>
        <w:numPr>
          <w:ilvl w:val="0"/>
          <w:numId w:val="3"/>
        </w:numPr>
        <w:shd w:fill="ffffff" w:val="clear"/>
        <w:spacing w:after="300" w:line="240" w:lineRule="auto"/>
        <w:ind w:left="0" w:hanging="360"/>
        <w:jc w:val="both"/>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Витяг з ЄРДР в якому внесені відомості щодо загибелі особи внаслідок військових дій;</w:t>
      </w:r>
    </w:p>
    <w:p w:rsidR="00000000" w:rsidDel="00000000" w:rsidP="00000000" w:rsidRDefault="00000000" w:rsidRPr="00000000" w14:paraId="00000022">
      <w:pPr>
        <w:numPr>
          <w:ilvl w:val="0"/>
          <w:numId w:val="3"/>
        </w:numPr>
        <w:shd w:fill="ffffff" w:val="clear"/>
        <w:spacing w:after="300" w:line="240" w:lineRule="auto"/>
        <w:ind w:left="0" w:hanging="360"/>
        <w:jc w:val="both"/>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Відповіді з Прокуратури або СБУ (у разі відсутності витягу з ЄРДР);</w:t>
      </w:r>
    </w:p>
    <w:p w:rsidR="00000000" w:rsidDel="00000000" w:rsidP="00000000" w:rsidRDefault="00000000" w:rsidRPr="00000000" w14:paraId="00000023">
      <w:pPr>
        <w:numPr>
          <w:ilvl w:val="0"/>
          <w:numId w:val="3"/>
        </w:numPr>
        <w:shd w:fill="ffffff" w:val="clear"/>
        <w:spacing w:after="300" w:line="240" w:lineRule="auto"/>
        <w:ind w:left="0" w:hanging="360"/>
        <w:jc w:val="both"/>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Акт про настання смерті, довідки з військових частин тощо (у разі загибелі військовослужбовців).</w:t>
      </w:r>
    </w:p>
    <w:p w:rsidR="00000000" w:rsidDel="00000000" w:rsidP="00000000" w:rsidRDefault="00000000" w:rsidRPr="00000000" w14:paraId="00000024">
      <w:pPr>
        <w:shd w:fill="ffffff" w:val="clear"/>
        <w:spacing w:after="0" w:line="240" w:lineRule="auto"/>
        <w:jc w:val="both"/>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Відповідно до частин 2, 4 та 5 ст. 95 </w:t>
      </w:r>
      <w:hyperlink r:id="rId10">
        <w:r w:rsidDel="00000000" w:rsidR="00000000" w:rsidRPr="00000000">
          <w:rPr>
            <w:rFonts w:ascii="Times New Roman" w:cs="Times New Roman" w:eastAsia="Times New Roman" w:hAnsi="Times New Roman"/>
            <w:b w:val="1"/>
            <w:bCs w:val="1"/>
            <w:i w:val="1"/>
            <w:iCs w:val="1"/>
            <w:color w:val="000000"/>
            <w:sz w:val="28"/>
            <w:szCs w:val="28"/>
            <w:u w:val="single"/>
            <w:rtl w:val="0"/>
          </w:rPr>
          <w:t xml:space="preserve">Цивільного процесуального кодексу України</w:t>
        </w:r>
      </w:hyperlink>
      <w:r w:rsidDel="00000000" w:rsidR="00000000" w:rsidRPr="00000000">
        <w:rPr>
          <w:rFonts w:ascii="Times New Roman" w:cs="Times New Roman" w:eastAsia="Times New Roman" w:hAnsi="Times New Roman"/>
          <w:color w:val="000000"/>
          <w:sz w:val="28"/>
          <w:szCs w:val="28"/>
          <w:rtl w:val="0"/>
        </w:rPr>
        <w:t xml:space="preserve"> докази вважаються поданими належним чином, якщо вони подані в оригіналі або в копії, засвідченій в порядку, встановленому чинним законодавством, із зазначенням особи, у якої наявний оригінал відповідного документу. При цьому учасник справи може своїм підписом засвідчити копію письмового доказу лише у разі, якщо його оригінал знаходиться у такого учасника справи.</w:t>
      </w:r>
    </w:p>
    <w:p w:rsidR="00000000" w:rsidDel="00000000" w:rsidP="00000000" w:rsidRDefault="00000000" w:rsidRPr="00000000" w14:paraId="00000025">
      <w:pPr>
        <w:shd w:fill="ffffff" w:val="clear"/>
        <w:spacing w:after="0" w:line="240" w:lineRule="auto"/>
        <w:jc w:val="both"/>
        <w:rPr>
          <w:rFonts w:ascii="Times New Roman" w:cs="Times New Roman" w:eastAsia="Times New Roman" w:hAnsi="Times New Roman"/>
          <w:i w:val="1"/>
          <w:iCs w:val="1"/>
          <w:color w:val="000000"/>
          <w:sz w:val="28"/>
          <w:szCs w:val="28"/>
        </w:rPr>
      </w:pPr>
      <w:r w:rsidDel="00000000" w:rsidR="00000000" w:rsidRPr="00000000">
        <w:rPr>
          <w:rFonts w:ascii="Times New Roman" w:cs="Times New Roman" w:eastAsia="Times New Roman" w:hAnsi="Times New Roman"/>
          <w:color w:val="000000"/>
          <w:sz w:val="28"/>
          <w:szCs w:val="28"/>
          <w:rtl w:val="0"/>
        </w:rPr>
        <w:br w:type="textWrapping"/>
      </w:r>
      <w:r w:rsidDel="00000000" w:rsidR="00000000" w:rsidRPr="00000000">
        <w:rPr>
          <w:rFonts w:ascii="Times New Roman" w:cs="Times New Roman" w:eastAsia="Times New Roman" w:hAnsi="Times New Roman"/>
          <w:i w:val="1"/>
          <w:iCs w:val="1"/>
          <w:color w:val="000000"/>
          <w:sz w:val="28"/>
          <w:szCs w:val="28"/>
          <w:rtl w:val="0"/>
        </w:rPr>
        <w:t xml:space="preserve">Подати заяву про встановлення факту смерті особи на тимчасово окупованій території України можна через Державну систему електронної ідентифікації «Електронний суд». Така заява скріплюються електронним підписом заявника (його представника) (КЕП).</w:t>
      </w:r>
    </w:p>
    <w:p w:rsidR="00000000" w:rsidDel="00000000" w:rsidP="00000000" w:rsidRDefault="00000000" w:rsidRPr="00000000" w14:paraId="00000026">
      <w:pPr>
        <w:shd w:fill="ffffff" w:val="clear"/>
        <w:spacing w:after="0" w:line="240" w:lineRule="auto"/>
        <w:jc w:val="both"/>
        <w:rPr>
          <w:rFonts w:ascii="Times New Roman" w:cs="Times New Roman" w:eastAsia="Times New Roman" w:hAnsi="Times New Roman"/>
          <w:color w:val="000000"/>
          <w:sz w:val="28"/>
          <w:szCs w:val="28"/>
        </w:rPr>
      </w:pPr>
      <w:r w:rsidDel="00000000" w:rsidR="00000000" w:rsidRPr="00000000">
        <w:rPr>
          <w:rtl w:val="0"/>
        </w:rPr>
      </w:r>
    </w:p>
    <w:p w:rsidR="00000000" w:rsidDel="00000000" w:rsidP="00000000" w:rsidRDefault="00000000" w:rsidRPr="00000000" w14:paraId="00000027">
      <w:pPr>
        <w:shd w:fill="ffffff" w:val="clear"/>
        <w:spacing w:after="0" w:line="240" w:lineRule="auto"/>
        <w:jc w:val="both"/>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b w:val="1"/>
          <w:bCs w:val="1"/>
          <w:i w:val="1"/>
          <w:iCs w:val="1"/>
          <w:color w:val="000000"/>
          <w:sz w:val="28"/>
          <w:szCs w:val="28"/>
          <w:rtl w:val="0"/>
        </w:rPr>
        <w:t xml:space="preserve">Вартість</w:t>
      </w:r>
      <w:r w:rsidDel="00000000" w:rsidR="00000000" w:rsidRPr="00000000">
        <w:rPr>
          <w:rFonts w:ascii="Times New Roman" w:cs="Times New Roman" w:eastAsia="Times New Roman" w:hAnsi="Times New Roman"/>
          <w:color w:val="000000"/>
          <w:sz w:val="28"/>
          <w:szCs w:val="28"/>
          <w:rtl w:val="0"/>
        </w:rPr>
        <w:br w:type="textWrapping"/>
        <w:t xml:space="preserve">Заявники у справах за заявами про встановлення факту смерті, поданих у зв’язку із воєнним станом, надзвичайним станом, збройною агресією, збройним конфліктом, тимчасовою окупацією території України, поданих у зв’язку із воєнним станом, надзвичайним станом, збройною агресією, збройним конфліктом, тимчасовою окупацією території України, надзвичайними ситуаціями природного чи техногенного характеру, звільняються від сплати судового збору під час розгляду справ даної категорії (п. 21 ч. 1 ст.5 Закону України “Про судовий збір”).</w:t>
      </w:r>
    </w:p>
    <w:p w:rsidR="00000000" w:rsidDel="00000000" w:rsidP="00000000" w:rsidRDefault="00000000" w:rsidRPr="00000000" w14:paraId="00000028">
      <w:pPr>
        <w:shd w:fill="ffffff" w:val="clear"/>
        <w:spacing w:after="0" w:line="240" w:lineRule="auto"/>
        <w:jc w:val="both"/>
        <w:rPr>
          <w:rFonts w:ascii="Times New Roman" w:cs="Times New Roman" w:eastAsia="Times New Roman" w:hAnsi="Times New Roman"/>
          <w:color w:val="000000"/>
          <w:sz w:val="28"/>
          <w:szCs w:val="28"/>
        </w:rPr>
      </w:pPr>
      <w:r w:rsidDel="00000000" w:rsidR="00000000" w:rsidRPr="00000000">
        <w:rPr>
          <w:rtl w:val="0"/>
        </w:rPr>
      </w:r>
    </w:p>
    <w:p w:rsidR="00000000" w:rsidDel="00000000" w:rsidP="00000000" w:rsidRDefault="00000000" w:rsidRPr="00000000" w14:paraId="00000029">
      <w:pPr>
        <w:shd w:fill="ffffff" w:val="clear"/>
        <w:spacing w:after="0" w:line="240" w:lineRule="auto"/>
        <w:jc w:val="both"/>
        <w:rPr>
          <w:rFonts w:ascii="Times New Roman" w:cs="Times New Roman" w:eastAsia="Times New Roman" w:hAnsi="Times New Roman"/>
          <w:b w:val="1"/>
          <w:bCs w:val="1"/>
          <w:i w:val="1"/>
          <w:iCs w:val="1"/>
          <w:color w:val="000000"/>
          <w:sz w:val="28"/>
          <w:szCs w:val="28"/>
        </w:rPr>
      </w:pPr>
      <w:r w:rsidDel="00000000" w:rsidR="00000000" w:rsidRPr="00000000">
        <w:rPr>
          <w:rFonts w:ascii="Times New Roman" w:cs="Times New Roman" w:eastAsia="Times New Roman" w:hAnsi="Times New Roman"/>
          <w:b w:val="1"/>
          <w:bCs w:val="1"/>
          <w:i w:val="1"/>
          <w:iCs w:val="1"/>
          <w:color w:val="000000"/>
          <w:sz w:val="28"/>
          <w:szCs w:val="28"/>
          <w:rtl w:val="0"/>
        </w:rPr>
        <w:t xml:space="preserve">Строки розгляду заяви</w:t>
      </w:r>
    </w:p>
    <w:p w:rsidR="00000000" w:rsidDel="00000000" w:rsidP="00000000" w:rsidRDefault="00000000" w:rsidRPr="00000000" w14:paraId="0000002A">
      <w:pPr>
        <w:shd w:fill="ffffff" w:val="clear"/>
        <w:spacing w:after="0" w:line="240" w:lineRule="auto"/>
        <w:jc w:val="both"/>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Справи про встановлення факту смерті особи на території, на якій введено воєнний чи надзвичайний стан, або на тимчасово окупованій території України, визначеній такою відповідно до законодавства, розглядаються невідкладно з дня надходження відповідної заяви до суду. Разом з тим, термін “невідкладно”, у кожній конкретній ситуації буде різним, виходячи з завантаженості судді та дня подачі заяви до суду. Однак, в будь-якому випадку, можна розраховувати на розгляд судом справи протягом 1-5 днів.</w:t>
      </w:r>
    </w:p>
    <w:p w:rsidR="00000000" w:rsidDel="00000000" w:rsidP="00000000" w:rsidRDefault="00000000" w:rsidRPr="00000000" w14:paraId="0000002B">
      <w:pPr>
        <w:shd w:fill="ffffff" w:val="clear"/>
        <w:spacing w:after="0" w:line="240" w:lineRule="auto"/>
        <w:jc w:val="both"/>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2C">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2D">
      <w:pPr>
        <w:spacing w:after="0" w:line="240" w:lineRule="auto"/>
        <w:ind w:right="56"/>
        <w:jc w:val="both"/>
        <w:rPr>
          <w:rFonts w:ascii="Times New Roman" w:cs="Times New Roman" w:eastAsia="Times New Roman" w:hAnsi="Times New Roman"/>
          <w:b w:val="1"/>
          <w:bCs w:val="1"/>
          <w:smallCaps w:val="1"/>
          <w:sz w:val="24"/>
          <w:szCs w:val="24"/>
        </w:rPr>
      </w:pPr>
      <w:r w:rsidDel="00000000" w:rsidR="00000000" w:rsidRPr="00000000">
        <w:rPr>
          <w:rFonts w:ascii="Times New Roman" w:cs="Times New Roman" w:eastAsia="Times New Roman" w:hAnsi="Times New Roman"/>
          <w:b w:val="1"/>
          <w:bCs w:val="1"/>
          <w:smallCaps w:val="1"/>
          <w:sz w:val="24"/>
          <w:szCs w:val="24"/>
          <w:rtl w:val="0"/>
        </w:rPr>
        <w:t xml:space="preserve">КОРИСНІ КОНТАКТИ:</w:t>
      </w:r>
    </w:p>
    <w:p w:rsidR="00000000" w:rsidDel="00000000" w:rsidP="00000000" w:rsidRDefault="00000000" w:rsidRPr="00000000" w14:paraId="0000002E">
      <w:pPr>
        <w:spacing w:after="0" w:line="240" w:lineRule="auto"/>
        <w:ind w:right="57"/>
        <w:jc w:val="both"/>
        <w:rPr>
          <w:rFonts w:ascii="Times New Roman" w:cs="Times New Roman" w:eastAsia="Times New Roman" w:hAnsi="Times New Roman"/>
          <w:sz w:val="24"/>
          <w:szCs w:val="24"/>
        </w:rPr>
      </w:pPr>
      <w:r w:rsidDel="00000000" w:rsidR="00000000" w:rsidRPr="00000000">
        <w:rPr>
          <w:rtl w:val="0"/>
        </w:rPr>
      </w:r>
    </w:p>
    <w:tbl>
      <w:tblPr>
        <w:tblStyle w:val="Table1"/>
        <w:tblW w:w="10144.0" w:type="dxa"/>
        <w:jc w:val="left"/>
        <w:tblInd w:w="57.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3766"/>
        <w:gridCol w:w="6378"/>
        <w:tblGridChange w:id="0">
          <w:tblGrid>
            <w:gridCol w:w="3766"/>
            <w:gridCol w:w="6378"/>
          </w:tblGrid>
        </w:tblGridChange>
      </w:tblGrid>
      <w:tr>
        <w:trPr>
          <w:cantSplit w:val="0"/>
          <w:tblHeader w:val="0"/>
        </w:trPr>
        <w:tc>
          <w:tcPr/>
          <w:p w:rsidR="00000000" w:rsidDel="00000000" w:rsidP="00000000" w:rsidRDefault="00000000" w:rsidRPr="00000000" w14:paraId="0000002F">
            <w:pPr>
              <w:ind w:right="57"/>
              <w:jc w:val="center"/>
              <w:rPr>
                <w:rFonts w:ascii="Times New Roman" w:cs="Times New Roman" w:eastAsia="Times New Roman" w:hAnsi="Times New Roman"/>
                <w:b w:val="1"/>
                <w:bCs w:val="1"/>
                <w:sz w:val="24"/>
                <w:szCs w:val="24"/>
                <w:highlight w:val="white"/>
              </w:rPr>
            </w:pPr>
            <w:r w:rsidDel="00000000" w:rsidR="00000000" w:rsidRPr="00000000">
              <w:rPr>
                <w:rFonts w:ascii="Times New Roman" w:cs="Times New Roman" w:eastAsia="Times New Roman" w:hAnsi="Times New Roman"/>
                <w:b w:val="1"/>
                <w:bCs w:val="1"/>
                <w:sz w:val="24"/>
                <w:szCs w:val="24"/>
                <w:highlight w:val="white"/>
                <w:rtl w:val="0"/>
              </w:rPr>
              <w:t xml:space="preserve">Назва органу</w:t>
            </w:r>
          </w:p>
        </w:tc>
        <w:tc>
          <w:tcPr/>
          <w:p w:rsidR="00000000" w:rsidDel="00000000" w:rsidP="00000000" w:rsidRDefault="00000000" w:rsidRPr="00000000" w14:paraId="00000030">
            <w:pPr>
              <w:ind w:right="57"/>
              <w:jc w:val="center"/>
              <w:rPr>
                <w:rFonts w:ascii="Times New Roman" w:cs="Times New Roman" w:eastAsia="Times New Roman" w:hAnsi="Times New Roman"/>
                <w:b w:val="1"/>
                <w:bCs w:val="1"/>
                <w:sz w:val="24"/>
                <w:szCs w:val="24"/>
                <w:highlight w:val="white"/>
              </w:rPr>
            </w:pPr>
            <w:r w:rsidDel="00000000" w:rsidR="00000000" w:rsidRPr="00000000">
              <w:rPr>
                <w:rFonts w:ascii="Times New Roman" w:cs="Times New Roman" w:eastAsia="Times New Roman" w:hAnsi="Times New Roman"/>
                <w:b w:val="1"/>
                <w:bCs w:val="1"/>
                <w:sz w:val="24"/>
                <w:szCs w:val="24"/>
                <w:highlight w:val="white"/>
                <w:rtl w:val="0"/>
              </w:rPr>
              <w:t xml:space="preserve">Контакти</w:t>
            </w:r>
          </w:p>
        </w:tc>
      </w:tr>
      <w:tr>
        <w:trPr>
          <w:cantSplit w:val="0"/>
          <w:tblHeader w:val="0"/>
        </w:trPr>
        <w:tc>
          <w:tcPr/>
          <w:p w:rsidR="00000000" w:rsidDel="00000000" w:rsidP="00000000" w:rsidRDefault="00000000" w:rsidRPr="00000000" w14:paraId="00000031">
            <w:pPr>
              <w:shd w:fill="ffffff" w:val="clear"/>
              <w:jc w:val="both"/>
              <w:rPr>
                <w:rFonts w:ascii="Times New Roman" w:cs="Times New Roman" w:eastAsia="Times New Roman" w:hAnsi="Times New Roman"/>
                <w:sz w:val="24"/>
                <w:szCs w:val="24"/>
                <w:highlight w:val="white"/>
              </w:rPr>
            </w:pPr>
            <w:r w:rsidDel="00000000" w:rsidR="00000000" w:rsidRPr="00000000">
              <w:rPr>
                <w:rFonts w:ascii="Times New Roman" w:cs="Times New Roman" w:eastAsia="Times New Roman" w:hAnsi="Times New Roman"/>
                <w:color w:val="0a0a0a"/>
                <w:sz w:val="24"/>
                <w:szCs w:val="24"/>
                <w:highlight w:val="white"/>
                <w:rtl w:val="0"/>
              </w:rPr>
              <w:t xml:space="preserve">Цілодобова гаряча лінія Міністерства реінтеграції</w:t>
            </w:r>
            <w:r w:rsidDel="00000000" w:rsidR="00000000" w:rsidRPr="00000000">
              <w:rPr>
                <w:rtl w:val="0"/>
              </w:rPr>
            </w:r>
          </w:p>
        </w:tc>
        <w:tc>
          <w:tcPr/>
          <w:p w:rsidR="00000000" w:rsidDel="00000000" w:rsidP="00000000" w:rsidRDefault="00000000" w:rsidRPr="00000000" w14:paraId="00000032">
            <w:pPr>
              <w:shd w:fill="ffffff" w:val="clear"/>
              <w:jc w:val="center"/>
              <w:rPr>
                <w:rFonts w:ascii="Times New Roman" w:cs="Times New Roman" w:eastAsia="Times New Roman" w:hAnsi="Times New Roman"/>
                <w:color w:val="0a0a0a"/>
                <w:sz w:val="24"/>
                <w:szCs w:val="24"/>
                <w:highlight w:val="white"/>
              </w:rPr>
            </w:pPr>
            <w:r w:rsidDel="00000000" w:rsidR="00000000" w:rsidRPr="00000000">
              <w:rPr>
                <w:rFonts w:ascii="Times New Roman" w:cs="Times New Roman" w:eastAsia="Times New Roman" w:hAnsi="Times New Roman"/>
                <w:color w:val="0a0a0a"/>
                <w:sz w:val="24"/>
                <w:szCs w:val="24"/>
                <w:highlight w:val="white"/>
                <w:rtl w:val="0"/>
              </w:rPr>
              <w:t xml:space="preserve">15-48</w:t>
            </w:r>
          </w:p>
          <w:p w:rsidR="00000000" w:rsidDel="00000000" w:rsidP="00000000" w:rsidRDefault="00000000" w:rsidRPr="00000000" w14:paraId="00000033">
            <w:pPr>
              <w:ind w:right="57"/>
              <w:jc w:val="both"/>
              <w:rPr>
                <w:rFonts w:ascii="Times New Roman" w:cs="Times New Roman" w:eastAsia="Times New Roman" w:hAnsi="Times New Roman"/>
                <w:sz w:val="24"/>
                <w:szCs w:val="24"/>
                <w:highlight w:val="white"/>
              </w:rPr>
            </w:pPr>
            <w:r w:rsidDel="00000000" w:rsidR="00000000" w:rsidRPr="00000000">
              <w:rPr>
                <w:rtl w:val="0"/>
              </w:rPr>
            </w:r>
          </w:p>
        </w:tc>
      </w:tr>
      <w:tr>
        <w:trPr>
          <w:cantSplit w:val="0"/>
          <w:tblHeader w:val="0"/>
        </w:trPr>
        <w:tc>
          <w:tcPr/>
          <w:p w:rsidR="00000000" w:rsidDel="00000000" w:rsidP="00000000" w:rsidRDefault="00000000" w:rsidRPr="00000000" w14:paraId="00000034">
            <w:pPr>
              <w:shd w:fill="ffffff" w:val="clear"/>
              <w:jc w:val="both"/>
              <w:rPr>
                <w:rFonts w:ascii="Times New Roman" w:cs="Times New Roman" w:eastAsia="Times New Roman" w:hAnsi="Times New Roman"/>
                <w:sz w:val="24"/>
                <w:szCs w:val="24"/>
                <w:highlight w:val="white"/>
              </w:rPr>
            </w:pPr>
            <w:r w:rsidDel="00000000" w:rsidR="00000000" w:rsidRPr="00000000">
              <w:rPr>
                <w:rFonts w:ascii="Times New Roman" w:cs="Times New Roman" w:eastAsia="Times New Roman" w:hAnsi="Times New Roman"/>
                <w:color w:val="0a0a0a"/>
                <w:sz w:val="24"/>
                <w:szCs w:val="24"/>
                <w:highlight w:val="white"/>
                <w:rtl w:val="0"/>
              </w:rPr>
              <w:t xml:space="preserve">Урядова телефонна гаряча лінія</w:t>
            </w:r>
            <w:r w:rsidDel="00000000" w:rsidR="00000000" w:rsidRPr="00000000">
              <w:rPr>
                <w:rtl w:val="0"/>
              </w:rPr>
            </w:r>
          </w:p>
        </w:tc>
        <w:tc>
          <w:tcPr/>
          <w:p w:rsidR="00000000" w:rsidDel="00000000" w:rsidP="00000000" w:rsidRDefault="00000000" w:rsidRPr="00000000" w14:paraId="00000035">
            <w:pPr>
              <w:shd w:fill="ffffff" w:val="clear"/>
              <w:jc w:val="center"/>
              <w:rPr>
                <w:rFonts w:ascii="Times New Roman" w:cs="Times New Roman" w:eastAsia="Times New Roman" w:hAnsi="Times New Roman"/>
                <w:sz w:val="24"/>
                <w:szCs w:val="24"/>
                <w:highlight w:val="white"/>
              </w:rPr>
            </w:pPr>
            <w:r w:rsidDel="00000000" w:rsidR="00000000" w:rsidRPr="00000000">
              <w:rPr>
                <w:rFonts w:ascii="Times New Roman" w:cs="Times New Roman" w:eastAsia="Times New Roman" w:hAnsi="Times New Roman"/>
                <w:color w:val="0a0a0a"/>
                <w:sz w:val="24"/>
                <w:szCs w:val="24"/>
                <w:highlight w:val="white"/>
                <w:rtl w:val="0"/>
              </w:rPr>
              <w:t xml:space="preserve">0800507309</w:t>
            </w:r>
            <w:r w:rsidDel="00000000" w:rsidR="00000000" w:rsidRPr="00000000">
              <w:rPr>
                <w:rtl w:val="0"/>
              </w:rPr>
            </w:r>
          </w:p>
        </w:tc>
      </w:tr>
      <w:tr>
        <w:trPr>
          <w:cantSplit w:val="0"/>
          <w:tblHeader w:val="0"/>
        </w:trPr>
        <w:tc>
          <w:tcPr/>
          <w:p w:rsidR="00000000" w:rsidDel="00000000" w:rsidP="00000000" w:rsidRDefault="00000000" w:rsidRPr="00000000" w14:paraId="00000036">
            <w:pPr>
              <w:shd w:fill="ffffff" w:val="clear"/>
              <w:ind w:right="57"/>
              <w:jc w:val="both"/>
              <w:rPr>
                <w:rFonts w:ascii="Times New Roman" w:cs="Times New Roman" w:eastAsia="Times New Roman" w:hAnsi="Times New Roman"/>
                <w:sz w:val="24"/>
                <w:szCs w:val="24"/>
                <w:highlight w:val="white"/>
              </w:rPr>
            </w:pPr>
            <w:r w:rsidDel="00000000" w:rsidR="00000000" w:rsidRPr="00000000">
              <w:rPr>
                <w:rFonts w:ascii="Times New Roman" w:cs="Times New Roman" w:eastAsia="Times New Roman" w:hAnsi="Times New Roman"/>
                <w:color w:val="0a0a0a"/>
                <w:sz w:val="24"/>
                <w:szCs w:val="24"/>
                <w:highlight w:val="white"/>
                <w:rtl w:val="0"/>
              </w:rPr>
              <w:t xml:space="preserve">Міністерство соціальної політики</w:t>
            </w:r>
            <w:r w:rsidDel="00000000" w:rsidR="00000000" w:rsidRPr="00000000">
              <w:rPr>
                <w:rtl w:val="0"/>
              </w:rPr>
            </w:r>
          </w:p>
        </w:tc>
        <w:tc>
          <w:tcPr/>
          <w:p w:rsidR="00000000" w:rsidDel="00000000" w:rsidP="00000000" w:rsidRDefault="00000000" w:rsidRPr="00000000" w14:paraId="00000037">
            <w:pPr>
              <w:shd w:fill="ffffff" w:val="clear"/>
              <w:jc w:val="both"/>
              <w:rPr>
                <w:rFonts w:ascii="Times New Roman" w:cs="Times New Roman" w:eastAsia="Times New Roman" w:hAnsi="Times New Roman"/>
                <w:sz w:val="24"/>
                <w:szCs w:val="24"/>
                <w:highlight w:val="white"/>
              </w:rPr>
            </w:pPr>
            <w:r w:rsidDel="00000000" w:rsidR="00000000" w:rsidRPr="00000000">
              <w:rPr>
                <w:rFonts w:ascii="Times New Roman" w:cs="Times New Roman" w:eastAsia="Times New Roman" w:hAnsi="Times New Roman"/>
                <w:color w:val="0a0a0a"/>
                <w:sz w:val="24"/>
                <w:szCs w:val="24"/>
                <w:highlight w:val="white"/>
                <w:rtl w:val="0"/>
              </w:rPr>
              <w:t xml:space="preserve">                              0442898622, 0442897060</w:t>
            </w:r>
            <w:r w:rsidDel="00000000" w:rsidR="00000000" w:rsidRPr="00000000">
              <w:rPr>
                <w:rtl w:val="0"/>
              </w:rPr>
            </w:r>
          </w:p>
        </w:tc>
      </w:tr>
      <w:tr>
        <w:trPr>
          <w:cantSplit w:val="0"/>
          <w:tblHeader w:val="0"/>
        </w:trPr>
        <w:tc>
          <w:tcPr/>
          <w:p w:rsidR="00000000" w:rsidDel="00000000" w:rsidP="00000000" w:rsidRDefault="00000000" w:rsidRPr="00000000" w14:paraId="00000038">
            <w:pPr>
              <w:ind w:right="57"/>
              <w:jc w:val="both"/>
              <w:rPr>
                <w:rFonts w:ascii="Times New Roman" w:cs="Times New Roman" w:eastAsia="Times New Roman" w:hAnsi="Times New Roman"/>
                <w:sz w:val="24"/>
                <w:szCs w:val="24"/>
                <w:highlight w:val="white"/>
              </w:rPr>
            </w:pPr>
            <w:r w:rsidDel="00000000" w:rsidR="00000000" w:rsidRPr="00000000">
              <w:rPr>
                <w:rFonts w:ascii="Times New Roman" w:cs="Times New Roman" w:eastAsia="Times New Roman" w:hAnsi="Times New Roman"/>
                <w:sz w:val="24"/>
                <w:szCs w:val="24"/>
                <w:highlight w:val="white"/>
                <w:rtl w:val="0"/>
              </w:rPr>
              <w:t xml:space="preserve">Управління соціального захисту населення Стрийської міської ради</w:t>
            </w:r>
          </w:p>
        </w:tc>
        <w:tc>
          <w:tcPr/>
          <w:p w:rsidR="00000000" w:rsidDel="00000000" w:rsidP="00000000" w:rsidRDefault="00000000" w:rsidRPr="00000000" w14:paraId="00000039">
            <w:pPr>
              <w:ind w:right="57"/>
              <w:jc w:val="center"/>
              <w:rPr>
                <w:rFonts w:ascii="Times New Roman" w:cs="Times New Roman" w:eastAsia="Times New Roman" w:hAnsi="Times New Roman"/>
                <w:sz w:val="24"/>
                <w:szCs w:val="24"/>
                <w:highlight w:val="white"/>
              </w:rPr>
            </w:pPr>
            <w:r w:rsidDel="00000000" w:rsidR="00000000" w:rsidRPr="00000000">
              <w:rPr>
                <w:rFonts w:ascii="Times New Roman" w:cs="Times New Roman" w:eastAsia="Times New Roman" w:hAnsi="Times New Roman"/>
                <w:color w:val="212529"/>
                <w:sz w:val="24"/>
                <w:szCs w:val="24"/>
                <w:highlight w:val="white"/>
                <w:rtl w:val="0"/>
              </w:rPr>
              <w:t xml:space="preserve">(03245) 5-72-31</w:t>
            </w:r>
            <w:r w:rsidDel="00000000" w:rsidR="00000000" w:rsidRPr="00000000">
              <w:rPr>
                <w:rtl w:val="0"/>
              </w:rPr>
            </w:r>
          </w:p>
        </w:tc>
      </w:tr>
      <w:tr>
        <w:trPr>
          <w:cantSplit w:val="0"/>
          <w:tblHeader w:val="0"/>
        </w:trPr>
        <w:tc>
          <w:tcPr/>
          <w:p w:rsidR="00000000" w:rsidDel="00000000" w:rsidP="00000000" w:rsidRDefault="00000000" w:rsidRPr="00000000" w14:paraId="0000003A">
            <w:pPr>
              <w:ind w:right="57"/>
              <w:jc w:val="both"/>
              <w:rPr>
                <w:rFonts w:ascii="Times New Roman" w:cs="Times New Roman" w:eastAsia="Times New Roman" w:hAnsi="Times New Roman"/>
                <w:sz w:val="24"/>
                <w:szCs w:val="24"/>
                <w:highlight w:val="white"/>
              </w:rPr>
            </w:pPr>
            <w:r w:rsidDel="00000000" w:rsidR="00000000" w:rsidRPr="00000000">
              <w:rPr>
                <w:rFonts w:ascii="Times New Roman" w:cs="Times New Roman" w:eastAsia="Times New Roman" w:hAnsi="Times New Roman"/>
                <w:sz w:val="24"/>
                <w:szCs w:val="24"/>
                <w:highlight w:val="white"/>
                <w:rtl w:val="0"/>
              </w:rPr>
              <w:t xml:space="preserve">ЦНАП м.Стрий (рецепція)</w:t>
            </w:r>
          </w:p>
        </w:tc>
        <w:tc>
          <w:tcPr/>
          <w:p w:rsidR="00000000" w:rsidDel="00000000" w:rsidP="00000000" w:rsidRDefault="00000000" w:rsidRPr="00000000" w14:paraId="0000003B">
            <w:pPr>
              <w:ind w:right="57"/>
              <w:jc w:val="center"/>
              <w:rPr>
                <w:rFonts w:ascii="Times New Roman" w:cs="Times New Roman" w:eastAsia="Times New Roman" w:hAnsi="Times New Roman"/>
                <w:color w:val="212529"/>
                <w:sz w:val="24"/>
                <w:szCs w:val="24"/>
                <w:highlight w:val="white"/>
              </w:rPr>
            </w:pPr>
            <w:r w:rsidDel="00000000" w:rsidR="00000000" w:rsidRPr="00000000">
              <w:rPr>
                <w:rFonts w:ascii="Times New Roman" w:cs="Times New Roman" w:eastAsia="Times New Roman" w:hAnsi="Times New Roman"/>
                <w:color w:val="212529"/>
                <w:sz w:val="24"/>
                <w:szCs w:val="24"/>
                <w:highlight w:val="white"/>
                <w:rtl w:val="0"/>
              </w:rPr>
              <w:t xml:space="preserve">м. Стрий, вул.Шевченка, 71</w:t>
            </w:r>
          </w:p>
          <w:p w:rsidR="00000000" w:rsidDel="00000000" w:rsidP="00000000" w:rsidRDefault="00000000" w:rsidRPr="00000000" w14:paraId="0000003C">
            <w:pPr>
              <w:ind w:right="57"/>
              <w:jc w:val="center"/>
              <w:rPr>
                <w:rFonts w:ascii="Times New Roman" w:cs="Times New Roman" w:eastAsia="Times New Roman" w:hAnsi="Times New Roman"/>
                <w:color w:val="212529"/>
                <w:sz w:val="24"/>
                <w:szCs w:val="24"/>
                <w:highlight w:val="white"/>
              </w:rPr>
            </w:pPr>
            <w:r w:rsidDel="00000000" w:rsidR="00000000" w:rsidRPr="00000000">
              <w:rPr>
                <w:rFonts w:ascii="Times New Roman" w:cs="Times New Roman" w:eastAsia="Times New Roman" w:hAnsi="Times New Roman"/>
                <w:color w:val="212529"/>
                <w:sz w:val="24"/>
                <w:szCs w:val="24"/>
                <w:highlight w:val="white"/>
                <w:rtl w:val="0"/>
              </w:rPr>
              <w:t xml:space="preserve">0800339575</w:t>
            </w:r>
          </w:p>
        </w:tc>
      </w:tr>
      <w:tr>
        <w:trPr>
          <w:cantSplit w:val="0"/>
          <w:tblHeader w:val="0"/>
        </w:trPr>
        <w:tc>
          <w:tcPr/>
          <w:p w:rsidR="00000000" w:rsidDel="00000000" w:rsidP="00000000" w:rsidRDefault="00000000" w:rsidRPr="00000000" w14:paraId="0000003D">
            <w:pPr>
              <w:ind w:right="57"/>
              <w:jc w:val="both"/>
              <w:rPr>
                <w:rFonts w:ascii="Times New Roman" w:cs="Times New Roman" w:eastAsia="Times New Roman" w:hAnsi="Times New Roman"/>
                <w:sz w:val="24"/>
                <w:szCs w:val="24"/>
                <w:highlight w:val="white"/>
              </w:rPr>
            </w:pPr>
            <w:r w:rsidDel="00000000" w:rsidR="00000000" w:rsidRPr="00000000">
              <w:rPr>
                <w:rFonts w:ascii="Times New Roman" w:cs="Times New Roman" w:eastAsia="Times New Roman" w:hAnsi="Times New Roman"/>
                <w:sz w:val="24"/>
                <w:szCs w:val="24"/>
                <w:highlight w:val="white"/>
                <w:rtl w:val="0"/>
              </w:rPr>
              <w:t xml:space="preserve">Стрийський відділ Державної міграційної служби України</w:t>
            </w:r>
          </w:p>
        </w:tc>
        <w:tc>
          <w:tcPr/>
          <w:p w:rsidR="00000000" w:rsidDel="00000000" w:rsidP="00000000" w:rsidRDefault="00000000" w:rsidRPr="00000000" w14:paraId="0000003E">
            <w:pPr>
              <w:ind w:right="57"/>
              <w:jc w:val="center"/>
              <w:rPr>
                <w:rFonts w:ascii="Times New Roman" w:cs="Times New Roman" w:eastAsia="Times New Roman" w:hAnsi="Times New Roman"/>
                <w:color w:val="212529"/>
                <w:sz w:val="24"/>
                <w:szCs w:val="24"/>
                <w:highlight w:val="white"/>
              </w:rPr>
            </w:pPr>
            <w:r w:rsidDel="00000000" w:rsidR="00000000" w:rsidRPr="00000000">
              <w:rPr>
                <w:rFonts w:ascii="Times New Roman" w:cs="Times New Roman" w:eastAsia="Times New Roman" w:hAnsi="Times New Roman"/>
                <w:color w:val="212529"/>
                <w:sz w:val="24"/>
                <w:szCs w:val="24"/>
                <w:highlight w:val="white"/>
                <w:rtl w:val="0"/>
              </w:rPr>
              <w:t xml:space="preserve">м. Стрий, вул.Коссака, 11</w:t>
            </w:r>
          </w:p>
          <w:p w:rsidR="00000000" w:rsidDel="00000000" w:rsidP="00000000" w:rsidRDefault="00000000" w:rsidRPr="00000000" w14:paraId="0000003F">
            <w:pPr>
              <w:ind w:right="57"/>
              <w:jc w:val="center"/>
              <w:rPr>
                <w:rFonts w:ascii="Times New Roman" w:cs="Times New Roman" w:eastAsia="Times New Roman" w:hAnsi="Times New Roman"/>
                <w:sz w:val="24"/>
                <w:szCs w:val="24"/>
                <w:highlight w:val="white"/>
              </w:rPr>
            </w:pPr>
            <w:r w:rsidDel="00000000" w:rsidR="00000000" w:rsidRPr="00000000">
              <w:rPr>
                <w:rFonts w:ascii="Times New Roman" w:cs="Times New Roman" w:eastAsia="Times New Roman" w:hAnsi="Times New Roman"/>
                <w:sz w:val="24"/>
                <w:szCs w:val="24"/>
                <w:highlight w:val="white"/>
                <w:rtl w:val="0"/>
              </w:rPr>
              <w:t xml:space="preserve">(03245) 7-00-47</w:t>
            </w:r>
          </w:p>
        </w:tc>
      </w:tr>
      <w:tr>
        <w:trPr>
          <w:cantSplit w:val="0"/>
          <w:tblHeader w:val="0"/>
        </w:trPr>
        <w:tc>
          <w:tcPr/>
          <w:p w:rsidR="00000000" w:rsidDel="00000000" w:rsidP="00000000" w:rsidRDefault="00000000" w:rsidRPr="00000000" w14:paraId="00000040">
            <w:pPr>
              <w:ind w:right="57"/>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Стрийський відділ державної реєстрації актів цивільного стану у Стрийському районі Львівської області </w:t>
            </w:r>
          </w:p>
        </w:tc>
        <w:tc>
          <w:tcPr/>
          <w:p w:rsidR="00000000" w:rsidDel="00000000" w:rsidP="00000000" w:rsidRDefault="00000000" w:rsidRPr="00000000" w14:paraId="00000041">
            <w:pPr>
              <w:ind w:right="57"/>
              <w:jc w:val="center"/>
              <w:rPr>
                <w:rFonts w:ascii="Times New Roman" w:cs="Times New Roman" w:eastAsia="Times New Roman" w:hAnsi="Times New Roman"/>
                <w:color w:val="212529"/>
                <w:sz w:val="24"/>
                <w:szCs w:val="24"/>
                <w:highlight w:val="white"/>
              </w:rPr>
            </w:pPr>
            <w:r w:rsidDel="00000000" w:rsidR="00000000" w:rsidRPr="00000000">
              <w:rPr>
                <w:rFonts w:ascii="Times New Roman" w:cs="Times New Roman" w:eastAsia="Times New Roman" w:hAnsi="Times New Roman"/>
                <w:color w:val="212529"/>
                <w:sz w:val="24"/>
                <w:szCs w:val="24"/>
                <w:highlight w:val="white"/>
                <w:rtl w:val="0"/>
              </w:rPr>
              <w:t xml:space="preserve">м. Стрий, вул.Шевченка, 73</w:t>
            </w:r>
          </w:p>
          <w:p w:rsidR="00000000" w:rsidDel="00000000" w:rsidP="00000000" w:rsidRDefault="00000000" w:rsidRPr="00000000" w14:paraId="00000042">
            <w:pPr>
              <w:ind w:right="57"/>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highlight w:val="white"/>
                <w:rtl w:val="0"/>
              </w:rPr>
              <w:t xml:space="preserve">(</w:t>
            </w:r>
            <w:r w:rsidDel="00000000" w:rsidR="00000000" w:rsidRPr="00000000">
              <w:rPr>
                <w:rFonts w:ascii="Times New Roman" w:cs="Times New Roman" w:eastAsia="Times New Roman" w:hAnsi="Times New Roman"/>
                <w:sz w:val="24"/>
                <w:szCs w:val="24"/>
                <w:rtl w:val="0"/>
              </w:rPr>
              <w:t xml:space="preserve">03245) 5-81-86</w:t>
            </w:r>
          </w:p>
        </w:tc>
      </w:tr>
      <w:tr>
        <w:trPr>
          <w:cantSplit w:val="0"/>
          <w:tblHeader w:val="0"/>
        </w:trPr>
        <w:tc>
          <w:tcPr/>
          <w:p w:rsidR="00000000" w:rsidDel="00000000" w:rsidP="00000000" w:rsidRDefault="00000000" w:rsidRPr="00000000" w14:paraId="00000043">
            <w:pPr>
              <w:ind w:right="57"/>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Стрийський міськрайонний суд Львівської області</w:t>
            </w:r>
          </w:p>
        </w:tc>
        <w:tc>
          <w:tcPr/>
          <w:p w:rsidR="00000000" w:rsidDel="00000000" w:rsidP="00000000" w:rsidRDefault="00000000" w:rsidRPr="00000000" w14:paraId="00000044">
            <w:pPr>
              <w:ind w:right="57"/>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color w:val="212529"/>
                <w:sz w:val="24"/>
                <w:szCs w:val="24"/>
                <w:highlight w:val="white"/>
                <w:rtl w:val="0"/>
              </w:rPr>
              <w:t xml:space="preserve">м. Стрий, вул.Валова, 12</w:t>
            </w:r>
            <w:r w:rsidDel="00000000" w:rsidR="00000000" w:rsidRPr="00000000">
              <w:rPr>
                <w:rtl w:val="0"/>
              </w:rPr>
            </w:r>
          </w:p>
          <w:p w:rsidR="00000000" w:rsidDel="00000000" w:rsidP="00000000" w:rsidRDefault="00000000" w:rsidRPr="00000000" w14:paraId="00000045">
            <w:pPr>
              <w:ind w:right="57"/>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sz w:val="24"/>
                <w:szCs w:val="24"/>
                <w:rtl w:val="0"/>
              </w:rPr>
              <w:t xml:space="preserve"> (</w:t>
            </w:r>
            <w:hyperlink r:id="rId11">
              <w:r w:rsidDel="00000000" w:rsidR="00000000" w:rsidRPr="00000000">
                <w:rPr>
                  <w:rFonts w:ascii="Times New Roman" w:cs="Times New Roman" w:eastAsia="Times New Roman" w:hAnsi="Times New Roman"/>
                  <w:sz w:val="24"/>
                  <w:szCs w:val="24"/>
                  <w:rtl w:val="0"/>
                </w:rPr>
                <w:t xml:space="preserve">03245) 7-06-34</w:t>
              </w:r>
            </w:hyperlink>
            <w:r w:rsidDel="00000000" w:rsidR="00000000" w:rsidRPr="00000000">
              <w:rPr>
                <w:rtl w:val="0"/>
              </w:rPr>
            </w:r>
          </w:p>
        </w:tc>
      </w:tr>
      <w:tr>
        <w:trPr>
          <w:cantSplit w:val="0"/>
          <w:tblHeader w:val="0"/>
        </w:trPr>
        <w:tc>
          <w:tcPr/>
          <w:p w:rsidR="00000000" w:rsidDel="00000000" w:rsidP="00000000" w:rsidRDefault="00000000" w:rsidRPr="00000000" w14:paraId="00000046">
            <w:pPr>
              <w:ind w:right="57"/>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Стрийське районне управління поліції ГУНП у Львівській області</w:t>
            </w:r>
          </w:p>
        </w:tc>
        <w:tc>
          <w:tcPr/>
          <w:p w:rsidR="00000000" w:rsidDel="00000000" w:rsidP="00000000" w:rsidRDefault="00000000" w:rsidRPr="00000000" w14:paraId="00000047">
            <w:pPr>
              <w:ind w:right="57"/>
              <w:jc w:val="center"/>
              <w:rPr>
                <w:rFonts w:ascii="Times New Roman" w:cs="Times New Roman" w:eastAsia="Times New Roman" w:hAnsi="Times New Roman"/>
                <w:color w:val="212529"/>
                <w:sz w:val="24"/>
                <w:szCs w:val="24"/>
                <w:highlight w:val="white"/>
              </w:rPr>
            </w:pPr>
            <w:r w:rsidDel="00000000" w:rsidR="00000000" w:rsidRPr="00000000">
              <w:rPr>
                <w:rFonts w:ascii="Times New Roman" w:cs="Times New Roman" w:eastAsia="Times New Roman" w:hAnsi="Times New Roman"/>
                <w:color w:val="212529"/>
                <w:sz w:val="24"/>
                <w:szCs w:val="24"/>
                <w:highlight w:val="white"/>
                <w:rtl w:val="0"/>
              </w:rPr>
              <w:t xml:space="preserve">м. Стрий, вул.Шевченка, 46</w:t>
            </w:r>
          </w:p>
          <w:p w:rsidR="00000000" w:rsidDel="00000000" w:rsidP="00000000" w:rsidRDefault="00000000" w:rsidRPr="00000000" w14:paraId="00000048">
            <w:pPr>
              <w:ind w:right="57"/>
              <w:jc w:val="center"/>
              <w:rPr>
                <w:rFonts w:ascii="Times New Roman" w:cs="Times New Roman" w:eastAsia="Times New Roman" w:hAnsi="Times New Roman"/>
                <w:color w:val="212529"/>
                <w:sz w:val="24"/>
                <w:szCs w:val="24"/>
                <w:highlight w:val="white"/>
              </w:rPr>
            </w:pPr>
            <w:r w:rsidDel="00000000" w:rsidR="00000000" w:rsidRPr="00000000">
              <w:rPr>
                <w:rFonts w:ascii="Times New Roman" w:cs="Times New Roman" w:eastAsia="Times New Roman" w:hAnsi="Times New Roman"/>
                <w:color w:val="212529"/>
                <w:sz w:val="24"/>
                <w:szCs w:val="24"/>
                <w:highlight w:val="white"/>
                <w:rtl w:val="0"/>
              </w:rPr>
              <w:t xml:space="preserve">тел.: (03245) 5-23-54, 063 216 82 33</w:t>
            </w:r>
          </w:p>
          <w:p w:rsidR="00000000" w:rsidDel="00000000" w:rsidP="00000000" w:rsidRDefault="00000000" w:rsidRPr="00000000" w14:paraId="00000049">
            <w:pPr>
              <w:ind w:right="57"/>
              <w:jc w:val="center"/>
              <w:rPr>
                <w:rFonts w:ascii="Times New Roman" w:cs="Times New Roman" w:eastAsia="Times New Roman" w:hAnsi="Times New Roman"/>
                <w:color w:val="212529"/>
                <w:sz w:val="24"/>
                <w:szCs w:val="24"/>
                <w:highlight w:val="white"/>
              </w:rPr>
            </w:pPr>
            <w:r w:rsidDel="00000000" w:rsidR="00000000" w:rsidRPr="00000000">
              <w:rPr>
                <w:rtl w:val="0"/>
              </w:rPr>
            </w:r>
          </w:p>
        </w:tc>
      </w:tr>
    </w:tbl>
    <w:p w:rsidR="00000000" w:rsidDel="00000000" w:rsidP="00000000" w:rsidRDefault="00000000" w:rsidRPr="00000000" w14:paraId="0000004A">
      <w:pPr>
        <w:spacing w:after="0" w:line="240" w:lineRule="auto"/>
        <w:ind w:right="57"/>
        <w:jc w:val="both"/>
        <w:rPr>
          <w:rFonts w:ascii="Times New Roman" w:cs="Times New Roman" w:eastAsia="Times New Roman" w:hAnsi="Times New Roman"/>
          <w:sz w:val="24"/>
          <w:szCs w:val="24"/>
          <w:highlight w:val="white"/>
        </w:rPr>
      </w:pPr>
      <w:r w:rsidDel="00000000" w:rsidR="00000000" w:rsidRPr="00000000">
        <w:rPr>
          <w:rtl w:val="0"/>
        </w:rPr>
      </w:r>
    </w:p>
    <w:p w:rsidR="00000000" w:rsidDel="00000000" w:rsidP="00000000" w:rsidRDefault="00000000" w:rsidRPr="00000000" w14:paraId="0000004B">
      <w:pPr>
        <w:spacing w:after="0" w:line="240" w:lineRule="auto"/>
        <w:ind w:right="57"/>
        <w:jc w:val="both"/>
        <w:rPr>
          <w:rFonts w:ascii="Times New Roman" w:cs="Times New Roman" w:eastAsia="Times New Roman" w:hAnsi="Times New Roman"/>
          <w:sz w:val="24"/>
          <w:szCs w:val="24"/>
          <w:highlight w:val="white"/>
        </w:rPr>
      </w:pPr>
      <w:r w:rsidDel="00000000" w:rsidR="00000000" w:rsidRPr="00000000">
        <w:rPr>
          <w:rtl w:val="0"/>
        </w:rPr>
      </w:r>
    </w:p>
    <w:p w:rsidR="00000000" w:rsidDel="00000000" w:rsidP="00000000" w:rsidRDefault="00000000" w:rsidRPr="00000000" w14:paraId="0000004C">
      <w:pPr>
        <w:spacing w:after="0" w:line="240" w:lineRule="auto"/>
        <w:ind w:right="57"/>
        <w:jc w:val="both"/>
        <w:rPr>
          <w:rFonts w:ascii="Times New Roman" w:cs="Times New Roman" w:eastAsia="Times New Roman" w:hAnsi="Times New Roman"/>
          <w:b w:val="1"/>
          <w:bCs w:val="1"/>
          <w:sz w:val="24"/>
          <w:szCs w:val="24"/>
          <w:highlight w:val="white"/>
        </w:rPr>
      </w:pPr>
      <w:r w:rsidDel="00000000" w:rsidR="00000000" w:rsidRPr="00000000">
        <w:rPr>
          <w:rFonts w:ascii="Times New Roman" w:cs="Times New Roman" w:eastAsia="Times New Roman" w:hAnsi="Times New Roman"/>
          <w:b w:val="1"/>
          <w:bCs w:val="1"/>
          <w:sz w:val="24"/>
          <w:szCs w:val="24"/>
          <w:highlight w:val="white"/>
          <w:rtl w:val="0"/>
        </w:rPr>
        <w:t xml:space="preserve">БЕЗКОШТОВНА ЮРИДИЧНА ДОПОМОГА м._Стрий</w:t>
      </w:r>
    </w:p>
    <w:tbl>
      <w:tblPr>
        <w:tblStyle w:val="Table2"/>
        <w:tblW w:w="10144.0" w:type="dxa"/>
        <w:jc w:val="left"/>
        <w:tblInd w:w="57.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3766"/>
        <w:gridCol w:w="6378"/>
        <w:tblGridChange w:id="0">
          <w:tblGrid>
            <w:gridCol w:w="3766"/>
            <w:gridCol w:w="6378"/>
          </w:tblGrid>
        </w:tblGridChange>
      </w:tblGrid>
      <w:tr>
        <w:trPr>
          <w:cantSplit w:val="0"/>
          <w:tblHeader w:val="0"/>
        </w:trPr>
        <w:tc>
          <w:tcPr/>
          <w:p w:rsidR="00000000" w:rsidDel="00000000" w:rsidP="00000000" w:rsidRDefault="00000000" w:rsidRPr="00000000" w14:paraId="0000004D">
            <w:pPr>
              <w:ind w:right="57"/>
              <w:jc w:val="center"/>
              <w:rPr>
                <w:rFonts w:ascii="Times New Roman" w:cs="Times New Roman" w:eastAsia="Times New Roman" w:hAnsi="Times New Roman"/>
                <w:b w:val="1"/>
                <w:bCs w:val="1"/>
                <w:sz w:val="24"/>
                <w:szCs w:val="24"/>
                <w:highlight w:val="white"/>
              </w:rPr>
            </w:pPr>
            <w:r w:rsidDel="00000000" w:rsidR="00000000" w:rsidRPr="00000000">
              <w:rPr>
                <w:rFonts w:ascii="Times New Roman" w:cs="Times New Roman" w:eastAsia="Times New Roman" w:hAnsi="Times New Roman"/>
                <w:b w:val="1"/>
                <w:bCs w:val="1"/>
                <w:sz w:val="24"/>
                <w:szCs w:val="24"/>
                <w:highlight w:val="white"/>
                <w:rtl w:val="0"/>
              </w:rPr>
              <w:t xml:space="preserve">Назва органу</w:t>
            </w:r>
          </w:p>
        </w:tc>
        <w:tc>
          <w:tcPr/>
          <w:p w:rsidR="00000000" w:rsidDel="00000000" w:rsidP="00000000" w:rsidRDefault="00000000" w:rsidRPr="00000000" w14:paraId="0000004E">
            <w:pPr>
              <w:ind w:right="57"/>
              <w:jc w:val="center"/>
              <w:rPr>
                <w:rFonts w:ascii="Times New Roman" w:cs="Times New Roman" w:eastAsia="Times New Roman" w:hAnsi="Times New Roman"/>
                <w:b w:val="1"/>
                <w:bCs w:val="1"/>
                <w:sz w:val="24"/>
                <w:szCs w:val="24"/>
                <w:highlight w:val="white"/>
              </w:rPr>
            </w:pPr>
            <w:r w:rsidDel="00000000" w:rsidR="00000000" w:rsidRPr="00000000">
              <w:rPr>
                <w:rFonts w:ascii="Times New Roman" w:cs="Times New Roman" w:eastAsia="Times New Roman" w:hAnsi="Times New Roman"/>
                <w:b w:val="1"/>
                <w:bCs w:val="1"/>
                <w:sz w:val="24"/>
                <w:szCs w:val="24"/>
                <w:highlight w:val="white"/>
                <w:rtl w:val="0"/>
              </w:rPr>
              <w:t xml:space="preserve">Контакти</w:t>
            </w:r>
          </w:p>
        </w:tc>
      </w:tr>
      <w:tr>
        <w:trPr>
          <w:cantSplit w:val="0"/>
          <w:tblHeader w:val="0"/>
        </w:trPr>
        <w:tc>
          <w:tcPr/>
          <w:p w:rsidR="00000000" w:rsidDel="00000000" w:rsidP="00000000" w:rsidRDefault="00000000" w:rsidRPr="00000000" w14:paraId="0000004F">
            <w:pPr>
              <w:ind w:right="57"/>
              <w:jc w:val="both"/>
              <w:rPr>
                <w:rFonts w:ascii="Times New Roman" w:cs="Times New Roman" w:eastAsia="Times New Roman" w:hAnsi="Times New Roman"/>
                <w:sz w:val="24"/>
                <w:szCs w:val="24"/>
                <w:highlight w:val="white"/>
              </w:rPr>
            </w:pPr>
            <w:r w:rsidDel="00000000" w:rsidR="00000000" w:rsidRPr="00000000">
              <w:rPr>
                <w:rFonts w:ascii="Times New Roman" w:cs="Times New Roman" w:eastAsia="Times New Roman" w:hAnsi="Times New Roman"/>
                <w:sz w:val="24"/>
                <w:szCs w:val="24"/>
                <w:highlight w:val="white"/>
                <w:rtl w:val="0"/>
              </w:rPr>
              <w:t xml:space="preserve">Консультативно-координаційний центр</w:t>
            </w:r>
          </w:p>
        </w:tc>
        <w:tc>
          <w:tcPr/>
          <w:p w:rsidR="00000000" w:rsidDel="00000000" w:rsidP="00000000" w:rsidRDefault="00000000" w:rsidRPr="00000000" w14:paraId="00000050">
            <w:pPr>
              <w:ind w:right="57"/>
              <w:jc w:val="both"/>
              <w:rPr>
                <w:rFonts w:ascii="Times New Roman" w:cs="Times New Roman" w:eastAsia="Times New Roman" w:hAnsi="Times New Roman"/>
                <w:sz w:val="24"/>
                <w:szCs w:val="24"/>
                <w:highlight w:val="white"/>
              </w:rPr>
            </w:pPr>
            <w:r w:rsidDel="00000000" w:rsidR="00000000" w:rsidRPr="00000000">
              <w:rPr>
                <w:rFonts w:ascii="Times New Roman" w:cs="Times New Roman" w:eastAsia="Times New Roman" w:hAnsi="Times New Roman"/>
                <w:sz w:val="24"/>
                <w:szCs w:val="24"/>
                <w:highlight w:val="white"/>
                <w:rtl w:val="0"/>
              </w:rPr>
              <w:t xml:space="preserve">+38067-471-06-85  </w:t>
            </w:r>
          </w:p>
          <w:p w:rsidR="00000000" w:rsidDel="00000000" w:rsidP="00000000" w:rsidRDefault="00000000" w:rsidRPr="00000000" w14:paraId="00000051">
            <w:pPr>
              <w:ind w:right="57"/>
              <w:jc w:val="both"/>
              <w:rPr>
                <w:rFonts w:ascii="Times New Roman" w:cs="Times New Roman" w:eastAsia="Times New Roman" w:hAnsi="Times New Roman"/>
                <w:sz w:val="24"/>
                <w:szCs w:val="24"/>
                <w:highlight w:val="white"/>
              </w:rPr>
            </w:pPr>
            <w:r w:rsidDel="00000000" w:rsidR="00000000" w:rsidRPr="00000000">
              <w:rPr>
                <w:rFonts w:ascii="Times New Roman" w:cs="Times New Roman" w:eastAsia="Times New Roman" w:hAnsi="Times New Roman"/>
                <w:sz w:val="24"/>
                <w:szCs w:val="24"/>
                <w:highlight w:val="white"/>
                <w:rtl w:val="0"/>
              </w:rPr>
              <w:t xml:space="preserve">м. Стрий, вул. Героїв Небесної Сотні, 1(навпроти ресторану “Опал”). </w:t>
            </w:r>
          </w:p>
          <w:p w:rsidR="00000000" w:rsidDel="00000000" w:rsidP="00000000" w:rsidRDefault="00000000" w:rsidRPr="00000000" w14:paraId="00000052">
            <w:pPr>
              <w:ind w:right="57"/>
              <w:jc w:val="both"/>
              <w:rPr>
                <w:rFonts w:ascii="Times New Roman" w:cs="Times New Roman" w:eastAsia="Times New Roman" w:hAnsi="Times New Roman"/>
                <w:sz w:val="24"/>
                <w:szCs w:val="24"/>
                <w:highlight w:val="white"/>
              </w:rPr>
            </w:pPr>
            <w:r w:rsidDel="00000000" w:rsidR="00000000" w:rsidRPr="00000000">
              <w:rPr>
                <w:rFonts w:ascii="Times New Roman" w:cs="Times New Roman" w:eastAsia="Times New Roman" w:hAnsi="Times New Roman"/>
                <w:sz w:val="24"/>
                <w:szCs w:val="24"/>
                <w:highlight w:val="white"/>
                <w:rtl w:val="0"/>
              </w:rPr>
              <w:t xml:space="preserve">Графік роботи: понеділок – п’ятниця з 10.00 год. до 17.00 год. </w:t>
            </w:r>
          </w:p>
        </w:tc>
      </w:tr>
      <w:tr>
        <w:trPr>
          <w:cantSplit w:val="0"/>
          <w:tblHeader w:val="0"/>
        </w:trPr>
        <w:tc>
          <w:tcPr/>
          <w:p w:rsidR="00000000" w:rsidDel="00000000" w:rsidP="00000000" w:rsidRDefault="00000000" w:rsidRPr="00000000" w14:paraId="00000053">
            <w:pPr>
              <w:ind w:right="57"/>
              <w:jc w:val="both"/>
              <w:rPr>
                <w:rFonts w:ascii="Times New Roman" w:cs="Times New Roman" w:eastAsia="Times New Roman" w:hAnsi="Times New Roman"/>
                <w:sz w:val="24"/>
                <w:szCs w:val="24"/>
                <w:highlight w:val="white"/>
              </w:rPr>
            </w:pPr>
            <w:r w:rsidDel="00000000" w:rsidR="00000000" w:rsidRPr="00000000">
              <w:rPr>
                <w:rFonts w:ascii="Times New Roman" w:cs="Times New Roman" w:eastAsia="Times New Roman" w:hAnsi="Times New Roman"/>
                <w:sz w:val="24"/>
                <w:szCs w:val="24"/>
                <w:highlight w:val="white"/>
                <w:rtl w:val="0"/>
              </w:rPr>
              <w:t xml:space="preserve">Стрийське бюро правничої допомоги Західного міжрегіонального центру з надання безоплатної правничої допомоги</w:t>
            </w:r>
          </w:p>
        </w:tc>
        <w:tc>
          <w:tcPr/>
          <w:p w:rsidR="00000000" w:rsidDel="00000000" w:rsidP="00000000" w:rsidRDefault="00000000" w:rsidRPr="00000000" w14:paraId="00000054">
            <w:pPr>
              <w:ind w:right="57"/>
              <w:jc w:val="both"/>
              <w:rPr>
                <w:rFonts w:ascii="Times New Roman" w:cs="Times New Roman" w:eastAsia="Times New Roman" w:hAnsi="Times New Roman"/>
                <w:sz w:val="24"/>
                <w:szCs w:val="24"/>
                <w:highlight w:val="white"/>
              </w:rPr>
            </w:pPr>
            <w:r w:rsidDel="00000000" w:rsidR="00000000" w:rsidRPr="00000000">
              <w:rPr>
                <w:rFonts w:ascii="Times New Roman" w:cs="Times New Roman" w:eastAsia="Times New Roman" w:hAnsi="Times New Roman"/>
                <w:sz w:val="24"/>
                <w:szCs w:val="24"/>
                <w:highlight w:val="white"/>
                <w:rtl w:val="0"/>
              </w:rPr>
              <w:t xml:space="preserve">м. Стрий, вул.О.Бачинської, 1А</w:t>
            </w:r>
          </w:p>
          <w:p w:rsidR="00000000" w:rsidDel="00000000" w:rsidP="00000000" w:rsidRDefault="00000000" w:rsidRPr="00000000" w14:paraId="00000055">
            <w:pPr>
              <w:ind w:right="57"/>
              <w:jc w:val="both"/>
              <w:rPr>
                <w:rFonts w:ascii="Times New Roman" w:cs="Times New Roman" w:eastAsia="Times New Roman" w:hAnsi="Times New Roman"/>
                <w:sz w:val="24"/>
                <w:szCs w:val="24"/>
                <w:highlight w:val="white"/>
              </w:rPr>
            </w:pPr>
            <w:r w:rsidDel="00000000" w:rsidR="00000000" w:rsidRPr="00000000">
              <w:rPr>
                <w:rFonts w:ascii="Times New Roman" w:cs="Times New Roman" w:eastAsia="Times New Roman" w:hAnsi="Times New Roman"/>
                <w:sz w:val="24"/>
                <w:szCs w:val="24"/>
                <w:highlight w:val="white"/>
                <w:rtl w:val="0"/>
              </w:rPr>
              <w:t xml:space="preserve">+38032-457-0144</w:t>
            </w:r>
          </w:p>
        </w:tc>
      </w:tr>
    </w:tbl>
    <w:p w:rsidR="00000000" w:rsidDel="00000000" w:rsidP="00000000" w:rsidRDefault="00000000" w:rsidRPr="00000000" w14:paraId="00000056">
      <w:pPr>
        <w:spacing w:after="0" w:line="240" w:lineRule="auto"/>
        <w:ind w:right="57"/>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57">
      <w:pPr>
        <w:spacing w:after="0" w:line="240" w:lineRule="auto"/>
        <w:ind w:right="57"/>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Зверніть увагу. Дана інформація актуальна станом на 28.02.2026 р.</w:t>
      </w:r>
    </w:p>
    <w:p w:rsidR="00000000" w:rsidDel="00000000" w:rsidP="00000000" w:rsidRDefault="00000000" w:rsidRPr="00000000" w14:paraId="00000058">
      <w:pPr>
        <w:spacing w:after="0" w:line="240" w:lineRule="auto"/>
        <w:ind w:right="57"/>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В разі використання даної дорожньої карти пізніше зазначеної дати, уточніть актуальність інформації у відповідних органах або у юристів.</w:t>
      </w:r>
    </w:p>
    <w:p w:rsidR="00000000" w:rsidDel="00000000" w:rsidP="00000000" w:rsidRDefault="00000000" w:rsidRPr="00000000" w14:paraId="00000059">
      <w:pPr>
        <w:spacing w:after="0" w:line="240" w:lineRule="auto"/>
        <w:ind w:right="57"/>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5A">
      <w:pPr>
        <w:shd w:fill="ffffff" w:val="clear"/>
        <w:spacing w:after="0" w:line="240" w:lineRule="auto"/>
        <w:jc w:val="both"/>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5B">
      <w:pPr>
        <w:rPr>
          <w:rFonts w:ascii="Times New Roman" w:cs="Times New Roman" w:eastAsia="Times New Roman" w:hAnsi="Times New Roman"/>
          <w:b w:val="1"/>
          <w:bCs w:val="1"/>
          <w:sz w:val="28"/>
          <w:szCs w:val="28"/>
        </w:rPr>
      </w:pPr>
      <w:r w:rsidDel="00000000" w:rsidR="00000000" w:rsidRPr="00000000">
        <w:rPr>
          <w:rtl w:val="0"/>
        </w:rPr>
      </w:r>
    </w:p>
    <w:sectPr>
      <w:pgSz w:h="16838" w:w="11906" w:orient="portrait"/>
      <w:pgMar w:bottom="850" w:top="850" w:left="1417" w:right="850" w:header="708" w:footer="708"/>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alibri"/>
  <w:font w:name="Times New Roman"/>
  <w:font w:name="Georgia"/>
  <w:font w:name="Courier New"/>
  <w:font w:name="Noto Sans Symbols">
    <w:embedRegular w:fontKey="{00000000-0000-0000-0000-000000000000}" r:id="rId1" w:subsetted="0"/>
    <w:embedBold w:fontKey="{00000000-0000-0000-0000-000000000000}" r:id="rId2" w:subsetted="0"/>
  </w:font>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decimal"/>
      <w:lvlText w:val="%1."/>
      <w:lvlJc w:val="left"/>
      <w:pPr>
        <w:ind w:left="720" w:hanging="360"/>
      </w:pPr>
      <w:rPr/>
    </w:lvl>
    <w:lvl w:ilvl="1">
      <w:start w:val="1"/>
      <w:numFmt w:val="decimal"/>
      <w:lvlText w:val="%2."/>
      <w:lvlJc w:val="left"/>
      <w:pPr>
        <w:ind w:left="1440" w:hanging="360"/>
      </w:pPr>
      <w:rPr/>
    </w:lvl>
    <w:lvl w:ilvl="2">
      <w:start w:val="1"/>
      <w:numFmt w:val="decimal"/>
      <w:lvlText w:val="%3."/>
      <w:lvlJc w:val="left"/>
      <w:pPr>
        <w:ind w:left="2160" w:hanging="360"/>
      </w:pPr>
      <w:rPr/>
    </w:lvl>
    <w:lvl w:ilvl="3">
      <w:start w:val="1"/>
      <w:numFmt w:val="decimal"/>
      <w:lvlText w:val="%4."/>
      <w:lvlJc w:val="left"/>
      <w:pPr>
        <w:ind w:left="2880" w:hanging="360"/>
      </w:pPr>
      <w:rPr/>
    </w:lvl>
    <w:lvl w:ilvl="4">
      <w:start w:val="1"/>
      <w:numFmt w:val="decimal"/>
      <w:lvlText w:val="%5."/>
      <w:lvlJc w:val="left"/>
      <w:pPr>
        <w:ind w:left="3600" w:hanging="360"/>
      </w:pPr>
      <w:rPr/>
    </w:lvl>
    <w:lvl w:ilvl="5">
      <w:start w:val="1"/>
      <w:numFmt w:val="decimal"/>
      <w:lvlText w:val="%6."/>
      <w:lvlJc w:val="left"/>
      <w:pPr>
        <w:ind w:left="4320" w:hanging="360"/>
      </w:pPr>
      <w:rPr/>
    </w:lvl>
    <w:lvl w:ilvl="6">
      <w:start w:val="1"/>
      <w:numFmt w:val="decimal"/>
      <w:lvlText w:val="%7."/>
      <w:lvlJc w:val="left"/>
      <w:pPr>
        <w:ind w:left="5040" w:hanging="360"/>
      </w:pPr>
      <w:rPr/>
    </w:lvl>
    <w:lvl w:ilvl="7">
      <w:start w:val="1"/>
      <w:numFmt w:val="decimal"/>
      <w:lvlText w:val="%8."/>
      <w:lvlJc w:val="left"/>
      <w:pPr>
        <w:ind w:left="5760" w:hanging="360"/>
      </w:pPr>
      <w:rPr/>
    </w:lvl>
    <w:lvl w:ilvl="8">
      <w:start w:val="1"/>
      <w:numFmt w:val="decimal"/>
      <w:lvlText w:val="%9."/>
      <w:lvlJc w:val="left"/>
      <w:pPr>
        <w:ind w:left="6480" w:hanging="360"/>
      </w:pPr>
      <w:rPr/>
    </w:lvl>
  </w:abstractNum>
  <w:abstractNum w:abstractNumId="2">
    <w:lvl w:ilvl="0">
      <w:start w:val="1"/>
      <w:numFmt w:val="decimal"/>
      <w:lvlText w:val="%1."/>
      <w:lvlJc w:val="left"/>
      <w:pPr>
        <w:ind w:left="720" w:hanging="360"/>
      </w:pPr>
      <w:rPr/>
    </w:lvl>
    <w:lvl w:ilvl="1">
      <w:start w:val="1"/>
      <w:numFmt w:val="decimal"/>
      <w:lvlText w:val="%2."/>
      <w:lvlJc w:val="left"/>
      <w:pPr>
        <w:ind w:left="1440" w:hanging="360"/>
      </w:pPr>
      <w:rPr/>
    </w:lvl>
    <w:lvl w:ilvl="2">
      <w:start w:val="1"/>
      <w:numFmt w:val="decimal"/>
      <w:lvlText w:val="%3."/>
      <w:lvlJc w:val="left"/>
      <w:pPr>
        <w:ind w:left="2160" w:hanging="360"/>
      </w:pPr>
      <w:rPr/>
    </w:lvl>
    <w:lvl w:ilvl="3">
      <w:start w:val="1"/>
      <w:numFmt w:val="decimal"/>
      <w:lvlText w:val="%4."/>
      <w:lvlJc w:val="left"/>
      <w:pPr>
        <w:ind w:left="2880" w:hanging="360"/>
      </w:pPr>
      <w:rPr/>
    </w:lvl>
    <w:lvl w:ilvl="4">
      <w:start w:val="1"/>
      <w:numFmt w:val="decimal"/>
      <w:lvlText w:val="%5."/>
      <w:lvlJc w:val="left"/>
      <w:pPr>
        <w:ind w:left="3600" w:hanging="360"/>
      </w:pPr>
      <w:rPr/>
    </w:lvl>
    <w:lvl w:ilvl="5">
      <w:start w:val="1"/>
      <w:numFmt w:val="decimal"/>
      <w:lvlText w:val="%6."/>
      <w:lvlJc w:val="left"/>
      <w:pPr>
        <w:ind w:left="4320" w:hanging="360"/>
      </w:pPr>
      <w:rPr/>
    </w:lvl>
    <w:lvl w:ilvl="6">
      <w:start w:val="1"/>
      <w:numFmt w:val="decimal"/>
      <w:lvlText w:val="%7."/>
      <w:lvlJc w:val="left"/>
      <w:pPr>
        <w:ind w:left="5040" w:hanging="360"/>
      </w:pPr>
      <w:rPr/>
    </w:lvl>
    <w:lvl w:ilvl="7">
      <w:start w:val="1"/>
      <w:numFmt w:val="decimal"/>
      <w:lvlText w:val="%8."/>
      <w:lvlJc w:val="left"/>
      <w:pPr>
        <w:ind w:left="5760" w:hanging="360"/>
      </w:pPr>
      <w:rPr/>
    </w:lvl>
    <w:lvl w:ilvl="8">
      <w:start w:val="1"/>
      <w:numFmt w:val="decimal"/>
      <w:lvlText w:val="%9."/>
      <w:lvlJc w:val="left"/>
      <w:pPr>
        <w:ind w:left="6480" w:hanging="360"/>
      </w:pPr>
      <w:rPr/>
    </w:lvl>
  </w:abstractNum>
  <w:abstractNum w:abstractNumId="3">
    <w:lvl w:ilvl="0">
      <w:start w:val="1"/>
      <w:numFmt w:val="bullet"/>
      <w:lvlText w:val="●"/>
      <w:lvlJc w:val="left"/>
      <w:pPr>
        <w:ind w:left="720" w:hanging="360"/>
      </w:pPr>
      <w:rPr>
        <w:rFonts w:ascii="Noto Sans Symbols" w:cs="Noto Sans Symbols" w:eastAsia="Noto Sans Symbols" w:hAnsi="Noto Sans Symbols"/>
        <w:sz w:val="20"/>
        <w:szCs w:val="20"/>
      </w:rPr>
    </w:lvl>
    <w:lvl w:ilvl="1">
      <w:start w:val="1"/>
      <w:numFmt w:val="bullet"/>
      <w:lvlText w:val="o"/>
      <w:lvlJc w:val="left"/>
      <w:pPr>
        <w:ind w:left="1440" w:hanging="360"/>
      </w:pPr>
      <w:rPr>
        <w:rFonts w:ascii="Courier New" w:cs="Courier New" w:eastAsia="Courier New" w:hAnsi="Courier New"/>
        <w:sz w:val="20"/>
        <w:szCs w:val="20"/>
      </w:rPr>
    </w:lvl>
    <w:lvl w:ilvl="2">
      <w:start w:val="1"/>
      <w:numFmt w:val="bullet"/>
      <w:lvlText w:val="▪"/>
      <w:lvlJc w:val="left"/>
      <w:pPr>
        <w:ind w:left="2160" w:hanging="360"/>
      </w:pPr>
      <w:rPr>
        <w:rFonts w:ascii="Noto Sans Symbols" w:cs="Noto Sans Symbols" w:eastAsia="Noto Sans Symbols" w:hAnsi="Noto Sans Symbols"/>
        <w:sz w:val="20"/>
        <w:szCs w:val="20"/>
      </w:rPr>
    </w:lvl>
    <w:lvl w:ilvl="3">
      <w:start w:val="1"/>
      <w:numFmt w:val="bullet"/>
      <w:lvlText w:val="▪"/>
      <w:lvlJc w:val="left"/>
      <w:pPr>
        <w:ind w:left="2880" w:hanging="360"/>
      </w:pPr>
      <w:rPr>
        <w:rFonts w:ascii="Noto Sans Symbols" w:cs="Noto Sans Symbols" w:eastAsia="Noto Sans Symbols" w:hAnsi="Noto Sans Symbols"/>
        <w:sz w:val="20"/>
        <w:szCs w:val="20"/>
      </w:rPr>
    </w:lvl>
    <w:lvl w:ilvl="4">
      <w:start w:val="1"/>
      <w:numFmt w:val="bullet"/>
      <w:lvlText w:val="▪"/>
      <w:lvlJc w:val="left"/>
      <w:pPr>
        <w:ind w:left="3600" w:hanging="360"/>
      </w:pPr>
      <w:rPr>
        <w:rFonts w:ascii="Noto Sans Symbols" w:cs="Noto Sans Symbols" w:eastAsia="Noto Sans Symbols" w:hAnsi="Noto Sans Symbols"/>
        <w:sz w:val="20"/>
        <w:szCs w:val="20"/>
      </w:rPr>
    </w:lvl>
    <w:lvl w:ilvl="5">
      <w:start w:val="1"/>
      <w:numFmt w:val="bullet"/>
      <w:lvlText w:val="▪"/>
      <w:lvlJc w:val="left"/>
      <w:pPr>
        <w:ind w:left="4320" w:hanging="360"/>
      </w:pPr>
      <w:rPr>
        <w:rFonts w:ascii="Noto Sans Symbols" w:cs="Noto Sans Symbols" w:eastAsia="Noto Sans Symbols" w:hAnsi="Noto Sans Symbols"/>
        <w:sz w:val="20"/>
        <w:szCs w:val="20"/>
      </w:rPr>
    </w:lvl>
    <w:lvl w:ilvl="6">
      <w:start w:val="1"/>
      <w:numFmt w:val="bullet"/>
      <w:lvlText w:val="▪"/>
      <w:lvlJc w:val="left"/>
      <w:pPr>
        <w:ind w:left="5040" w:hanging="360"/>
      </w:pPr>
      <w:rPr>
        <w:rFonts w:ascii="Noto Sans Symbols" w:cs="Noto Sans Symbols" w:eastAsia="Noto Sans Symbols" w:hAnsi="Noto Sans Symbols"/>
        <w:sz w:val="20"/>
        <w:szCs w:val="20"/>
      </w:rPr>
    </w:lvl>
    <w:lvl w:ilvl="7">
      <w:start w:val="1"/>
      <w:numFmt w:val="bullet"/>
      <w:lvlText w:val="▪"/>
      <w:lvlJc w:val="left"/>
      <w:pPr>
        <w:ind w:left="5760" w:hanging="360"/>
      </w:pPr>
      <w:rPr>
        <w:rFonts w:ascii="Noto Sans Symbols" w:cs="Noto Sans Symbols" w:eastAsia="Noto Sans Symbols" w:hAnsi="Noto Sans Symbols"/>
        <w:sz w:val="20"/>
        <w:szCs w:val="20"/>
      </w:rPr>
    </w:lvl>
    <w:lvl w:ilvl="8">
      <w:start w:val="1"/>
      <w:numFmt w:val="bullet"/>
      <w:lvlText w:val="▪"/>
      <w:lvlJc w:val="left"/>
      <w:pPr>
        <w:ind w:left="6480" w:hanging="360"/>
      </w:pPr>
      <w:rPr>
        <w:rFonts w:ascii="Noto Sans Symbols" w:cs="Noto Sans Symbols" w:eastAsia="Noto Sans Symbols" w:hAnsi="Noto Sans Symbols"/>
        <w:sz w:val="20"/>
        <w:szCs w:val="20"/>
      </w:rPr>
    </w:lvl>
  </w:abstractNum>
  <w:abstractNum w:abstractNumId="4">
    <w:lvl w:ilvl="0">
      <w:start w:val="0"/>
      <w:numFmt w:val="bullet"/>
      <w:lvlText w:val="-"/>
      <w:lvlJc w:val="left"/>
      <w:pPr>
        <w:ind w:left="735" w:hanging="360"/>
      </w:pPr>
      <w:rPr>
        <w:rFonts w:ascii="Times New Roman" w:cs="Times New Roman" w:eastAsia="Times New Roman" w:hAnsi="Times New Roman"/>
      </w:rPr>
    </w:lvl>
    <w:lvl w:ilvl="1">
      <w:start w:val="1"/>
      <w:numFmt w:val="bullet"/>
      <w:lvlText w:val="o"/>
      <w:lvlJc w:val="left"/>
      <w:pPr>
        <w:ind w:left="1455" w:hanging="360"/>
      </w:pPr>
      <w:rPr>
        <w:rFonts w:ascii="Courier New" w:cs="Courier New" w:eastAsia="Courier New" w:hAnsi="Courier New"/>
      </w:rPr>
    </w:lvl>
    <w:lvl w:ilvl="2">
      <w:start w:val="1"/>
      <w:numFmt w:val="bullet"/>
      <w:lvlText w:val="▪"/>
      <w:lvlJc w:val="left"/>
      <w:pPr>
        <w:ind w:left="2175" w:hanging="360"/>
      </w:pPr>
      <w:rPr>
        <w:rFonts w:ascii="Noto Sans Symbols" w:cs="Noto Sans Symbols" w:eastAsia="Noto Sans Symbols" w:hAnsi="Noto Sans Symbols"/>
      </w:rPr>
    </w:lvl>
    <w:lvl w:ilvl="3">
      <w:start w:val="1"/>
      <w:numFmt w:val="bullet"/>
      <w:lvlText w:val="●"/>
      <w:lvlJc w:val="left"/>
      <w:pPr>
        <w:ind w:left="2895" w:hanging="360"/>
      </w:pPr>
      <w:rPr>
        <w:rFonts w:ascii="Noto Sans Symbols" w:cs="Noto Sans Symbols" w:eastAsia="Noto Sans Symbols" w:hAnsi="Noto Sans Symbols"/>
      </w:rPr>
    </w:lvl>
    <w:lvl w:ilvl="4">
      <w:start w:val="1"/>
      <w:numFmt w:val="bullet"/>
      <w:lvlText w:val="o"/>
      <w:lvlJc w:val="left"/>
      <w:pPr>
        <w:ind w:left="3615" w:hanging="360"/>
      </w:pPr>
      <w:rPr>
        <w:rFonts w:ascii="Courier New" w:cs="Courier New" w:eastAsia="Courier New" w:hAnsi="Courier New"/>
      </w:rPr>
    </w:lvl>
    <w:lvl w:ilvl="5">
      <w:start w:val="1"/>
      <w:numFmt w:val="bullet"/>
      <w:lvlText w:val="▪"/>
      <w:lvlJc w:val="left"/>
      <w:pPr>
        <w:ind w:left="4335" w:hanging="360"/>
      </w:pPr>
      <w:rPr>
        <w:rFonts w:ascii="Noto Sans Symbols" w:cs="Noto Sans Symbols" w:eastAsia="Noto Sans Symbols" w:hAnsi="Noto Sans Symbols"/>
      </w:rPr>
    </w:lvl>
    <w:lvl w:ilvl="6">
      <w:start w:val="1"/>
      <w:numFmt w:val="bullet"/>
      <w:lvlText w:val="●"/>
      <w:lvlJc w:val="left"/>
      <w:pPr>
        <w:ind w:left="5055" w:hanging="360"/>
      </w:pPr>
      <w:rPr>
        <w:rFonts w:ascii="Noto Sans Symbols" w:cs="Noto Sans Symbols" w:eastAsia="Noto Sans Symbols" w:hAnsi="Noto Sans Symbols"/>
      </w:rPr>
    </w:lvl>
    <w:lvl w:ilvl="7">
      <w:start w:val="1"/>
      <w:numFmt w:val="bullet"/>
      <w:lvlText w:val="o"/>
      <w:lvlJc w:val="left"/>
      <w:pPr>
        <w:ind w:left="5775" w:hanging="360"/>
      </w:pPr>
      <w:rPr>
        <w:rFonts w:ascii="Courier New" w:cs="Courier New" w:eastAsia="Courier New" w:hAnsi="Courier New"/>
      </w:rPr>
    </w:lvl>
    <w:lvl w:ilvl="8">
      <w:start w:val="1"/>
      <w:numFmt w:val="bullet"/>
      <w:lvlText w:val="▪"/>
      <w:lvlJc w:val="left"/>
      <w:pPr>
        <w:ind w:left="6495" w:hanging="360"/>
      </w:pPr>
      <w:rPr>
        <w:rFonts w:ascii="Noto Sans Symbols" w:cs="Noto Sans Symbols" w:eastAsia="Noto Sans Symbols" w:hAnsi="Noto Sans Symbols"/>
      </w:rPr>
    </w:lvl>
  </w:abstractNum>
  <w:num w:numId="1">
    <w:abstractNumId w:val="1"/>
  </w:num>
  <w:num w:numId="2">
    <w:abstractNumId w:val="2"/>
  </w:num>
  <w:num w:numId="3">
    <w:abstractNumId w:val="3"/>
  </w:num>
  <w:num w:numId="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Calibri" w:cs="Calibri" w:eastAsia="Calibri" w:hAnsi="Calibri"/>
        <w:sz w:val="22"/>
        <w:szCs w:val="22"/>
        <w:lang w:val="uk"/>
      </w:rPr>
    </w:rPrDefault>
    <w:pPrDefault>
      <w:pPr>
        <w:spacing w:after="160" w:line="259"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80" w:lineRule="auto"/>
    </w:pPr>
    <w:rPr>
      <w:b w:val="1"/>
      <w:bCs w:val="1"/>
      <w:sz w:val="48"/>
      <w:szCs w:val="48"/>
    </w:rPr>
  </w:style>
  <w:style w:type="paragraph" w:styleId="Heading2">
    <w:name w:val="heading 2"/>
    <w:basedOn w:val="Normal"/>
    <w:next w:val="Normal"/>
    <w:pPr>
      <w:spacing w:line="240" w:lineRule="auto"/>
    </w:pPr>
    <w:rPr>
      <w:rFonts w:ascii="Times New Roman" w:cs="Times New Roman" w:eastAsia="Times New Roman" w:hAnsi="Times New Roman"/>
      <w:b w:val="1"/>
      <w:bCs w:val="1"/>
      <w:sz w:val="36"/>
      <w:szCs w:val="36"/>
    </w:rPr>
  </w:style>
  <w:style w:type="paragraph" w:styleId="Heading3">
    <w:name w:val="heading 3"/>
    <w:basedOn w:val="Normal"/>
    <w:next w:val="Normal"/>
    <w:pPr>
      <w:keepNext w:val="1"/>
      <w:keepLines w:val="1"/>
      <w:pageBreakBefore w:val="0"/>
      <w:spacing w:after="80" w:before="280" w:lineRule="auto"/>
    </w:pPr>
    <w:rPr>
      <w:b w:val="1"/>
      <w:bCs w:val="1"/>
      <w:sz w:val="28"/>
      <w:szCs w:val="28"/>
    </w:rPr>
  </w:style>
  <w:style w:type="paragraph" w:styleId="Heading4">
    <w:name w:val="heading 4"/>
    <w:basedOn w:val="Normal"/>
    <w:next w:val="Normal"/>
    <w:pPr>
      <w:keepNext w:val="1"/>
      <w:keepLines w:val="1"/>
      <w:pageBreakBefore w:val="0"/>
      <w:spacing w:after="40" w:before="240" w:lineRule="auto"/>
    </w:pPr>
    <w:rPr>
      <w:b w:val="1"/>
      <w:bCs w:val="1"/>
      <w:sz w:val="24"/>
      <w:szCs w:val="24"/>
    </w:rPr>
  </w:style>
  <w:style w:type="paragraph" w:styleId="Heading5">
    <w:name w:val="heading 5"/>
    <w:basedOn w:val="Normal"/>
    <w:next w:val="Normal"/>
    <w:pPr>
      <w:keepNext w:val="1"/>
      <w:keepLines w:val="1"/>
      <w:pageBreakBefore w:val="0"/>
      <w:spacing w:after="40" w:before="220" w:lineRule="auto"/>
    </w:pPr>
    <w:rPr>
      <w:b w:val="1"/>
      <w:bCs w:val="1"/>
      <w:sz w:val="22"/>
      <w:szCs w:val="22"/>
    </w:rPr>
  </w:style>
  <w:style w:type="paragraph" w:styleId="Heading6">
    <w:name w:val="heading 6"/>
    <w:basedOn w:val="Normal"/>
    <w:next w:val="Normal"/>
    <w:pPr>
      <w:keepNext w:val="1"/>
      <w:keepLines w:val="1"/>
      <w:pageBreakBefore w:val="0"/>
      <w:spacing w:after="40" w:before="200" w:lineRule="auto"/>
    </w:pPr>
    <w:rPr>
      <w:b w:val="1"/>
      <w:bCs w:val="1"/>
      <w:sz w:val="20"/>
      <w:szCs w:val="20"/>
    </w:rPr>
  </w:style>
  <w:style w:type="paragraph" w:styleId="Title">
    <w:name w:val="Title"/>
    <w:basedOn w:val="Normal"/>
    <w:next w:val="Normal"/>
    <w:pPr>
      <w:keepNext w:val="1"/>
      <w:keepLines w:val="1"/>
      <w:pageBreakBefore w:val="0"/>
      <w:spacing w:after="120" w:before="480" w:lineRule="auto"/>
    </w:pPr>
    <w:rPr>
      <w:b w:val="1"/>
      <w:bCs w:val="1"/>
      <w:sz w:val="72"/>
      <w:szCs w:val="72"/>
    </w:rPr>
  </w:style>
  <w:style w:type="character" w:styleId="a0" w:default="1">
    <w:name w:val="Default Paragraph Font"/>
    <w:uiPriority w:val="1"/>
    <w:semiHidden w:val="1"/>
    <w:unhideWhenUsed w:val="1"/>
  </w:style>
  <w:style w:type="table" w:styleId="a1" w:default="1">
    <w:name w:val="Normal Table"/>
    <w:uiPriority w:val="99"/>
    <w:semiHidden w:val="1"/>
    <w:unhideWhenUsed w:val="1"/>
    <w:tblPr>
      <w:tblInd w:w="0.0" w:type="dxa"/>
      <w:tblCellMar>
        <w:top w:w="0.0" w:type="dxa"/>
        <w:left w:w="108.0" w:type="dxa"/>
        <w:bottom w:w="0.0" w:type="dxa"/>
        <w:right w:w="108.0" w:type="dxa"/>
      </w:tblCellMar>
    </w:tblPr>
  </w:style>
  <w:style w:type="numbering" w:styleId="a2" w:default="1">
    <w:name w:val="No List"/>
    <w:uiPriority w:val="99"/>
    <w:semiHidden w:val="1"/>
    <w:unhideWhenUsed w:val="1"/>
  </w:style>
  <w:style w:type="paragraph" w:styleId="a3">
    <w:name w:val="Normal (Web)"/>
    <w:basedOn w:val="a"/>
    <w:uiPriority w:val="99"/>
    <w:unhideWhenUsed w:val="1"/>
    <w:rsid w:val="00600723"/>
    <w:pPr>
      <w:spacing w:after="100" w:afterAutospacing="1" w:before="100" w:beforeAutospacing="1" w:line="240" w:lineRule="auto"/>
    </w:pPr>
    <w:rPr>
      <w:rFonts w:ascii="Times New Roman" w:cs="Times New Roman" w:eastAsia="Times New Roman" w:hAnsi="Times New Roman"/>
      <w:sz w:val="24"/>
      <w:szCs w:val="24"/>
      <w:lang w:eastAsia="uk-UA"/>
    </w:rPr>
  </w:style>
  <w:style w:type="character" w:styleId="a4">
    <w:name w:val="Emphasis"/>
    <w:basedOn w:val="a0"/>
    <w:uiPriority w:val="20"/>
    <w:qFormat w:val="1"/>
    <w:rsid w:val="00600723"/>
    <w:rPr>
      <w:i w:val="1"/>
      <w:iCs w:val="1"/>
    </w:rPr>
  </w:style>
  <w:style w:type="character" w:styleId="a5">
    <w:name w:val="Hyperlink"/>
    <w:basedOn w:val="a0"/>
    <w:uiPriority w:val="99"/>
    <w:unhideWhenUsed w:val="1"/>
    <w:rsid w:val="00600723"/>
    <w:rPr>
      <w:color w:val="0000ff"/>
      <w:u w:val="single"/>
    </w:rPr>
  </w:style>
  <w:style w:type="character" w:styleId="20" w:customStyle="1">
    <w:name w:val="Заголовок 2 Знак"/>
    <w:basedOn w:val="a0"/>
    <w:link w:val="2"/>
    <w:uiPriority w:val="9"/>
    <w:rsid w:val="001269BC"/>
    <w:rPr>
      <w:rFonts w:ascii="Times New Roman" w:cs="Times New Roman" w:eastAsia="Times New Roman" w:hAnsi="Times New Roman"/>
      <w:b w:val="1"/>
      <w:bCs w:val="1"/>
      <w:sz w:val="36"/>
      <w:szCs w:val="36"/>
      <w:lang w:eastAsia="uk-UA"/>
    </w:rPr>
  </w:style>
  <w:style w:type="character" w:styleId="w8qarf" w:customStyle="1">
    <w:name w:val="w8qarf"/>
    <w:basedOn w:val="a0"/>
    <w:rsid w:val="001269BC"/>
  </w:style>
  <w:style w:type="character" w:styleId="lrzxr" w:customStyle="1">
    <w:name w:val="lrzxr"/>
    <w:basedOn w:val="a0"/>
    <w:rsid w:val="001269BC"/>
  </w:style>
  <w:style w:type="paragraph" w:styleId="a6">
    <w:name w:val="List Paragraph"/>
    <w:basedOn w:val="a"/>
    <w:uiPriority w:val="34"/>
    <w:qFormat w:val="1"/>
    <w:rsid w:val="00EA65C7"/>
    <w:pPr>
      <w:ind w:left="720"/>
      <w:contextualSpacing w:val="1"/>
    </w:pPr>
  </w:style>
  <w:style w:type="table" w:styleId="a7">
    <w:name w:val="Table Grid"/>
    <w:basedOn w:val="a1"/>
    <w:uiPriority w:val="39"/>
    <w:rsid w:val="00537DAF"/>
    <w:pPr>
      <w:spacing w:after="0" w:line="240" w:lineRule="auto"/>
    </w:pPr>
    <w:rPr>
      <w:rFonts w:ascii="Calibri" w:cs="Times New Roman" w:eastAsia="Times New Roman" w:hAnsi="Calibri"/>
      <w:szCs w:val="20"/>
      <w:lang w:eastAsia="uk-UA"/>
    </w:rPr>
    <w:tblPr>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iCs w:val="1"/>
      <w:color w:val="666666"/>
      <w:sz w:val="48"/>
      <w:szCs w:val="48"/>
    </w:rPr>
  </w:style>
  <w:style w:type="table" w:styleId="Table1">
    <w:basedOn w:val="TableNormal"/>
    <w:pPr>
      <w:spacing w:after="0" w:line="240" w:lineRule="auto"/>
    </w:pPr>
    <w:rPr>
      <w:rFonts w:ascii="Calibri" w:cs="Calibri" w:eastAsia="Calibri" w:hAnsi="Calibri"/>
    </w:rPr>
    <w:tblPr>
      <w:tblStyleRowBandSize w:val="1"/>
      <w:tblStyleColBandSize w:val="1"/>
      <w:tblCellMar>
        <w:top w:w="0.0" w:type="dxa"/>
        <w:left w:w="108.0" w:type="dxa"/>
        <w:bottom w:w="0.0" w:type="dxa"/>
        <w:right w:w="108.0" w:type="dxa"/>
      </w:tblCellMar>
    </w:tblPr>
  </w:style>
  <w:style w:type="table" w:styleId="Table2">
    <w:basedOn w:val="TableNormal"/>
    <w:pPr>
      <w:spacing w:after="0" w:line="240" w:lineRule="auto"/>
    </w:pPr>
    <w:rPr>
      <w:rFonts w:ascii="Calibri" w:cs="Calibri" w:eastAsia="Calibri" w:hAnsi="Calibri"/>
    </w:rPr>
    <w:tblPr>
      <w:tblStyleRowBandSize w:val="1"/>
      <w:tblStyleColBandSize w:val="1"/>
      <w:tblCellMar>
        <w:top w:w="0.0" w:type="dxa"/>
        <w:left w:w="108.0" w:type="dxa"/>
        <w:bottom w:w="0.0" w:type="dxa"/>
        <w:right w:w="108.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11" Type="http://schemas.openxmlformats.org/officeDocument/2006/relationships/hyperlink" Target="https://www.google.com/search?q=%D1%81%D1%82%D1%80%D0%B8%D0%B9%D1%81%D1%8C%D0%BA%D0%B8%D0%B9+%D1%81%D1%83%D0%B4&amp;oq=%D1%81%D1%82%D1%80%D0%B8%D0%B9%D1%81%D1%8C%D0%BA%D0%B8%D0%B9+%D1%81%D1%83%D0%B4&amp;gs_lcrp=EgZjaHJvbWUyBggAEEUYOTIHCAEQABiABDIHCAIQABiABDIHCAMQABiABDIHCAQQABiABDIICAUQABgWGB4yCAgGEAAYFhgeMggIBxAAGBYYHjIICAgQABgWGB4yCAgJEAAYFhge0gEIMjEwNmowajSoAgCwAgE&amp;sourceid=chrome&amp;ie=UTF-8#" TargetMode="External"/><Relationship Id="rId10" Type="http://schemas.openxmlformats.org/officeDocument/2006/relationships/hyperlink" Target="https://zakon.rada.gov.ua/laws/show/1618-15#Text" TargetMode="External"/><Relationship Id="rId9" Type="http://schemas.openxmlformats.org/officeDocument/2006/relationships/hyperlink" Target="https://zakon.rada.gov.ua/laws/show/1618-15#Text" TargetMode="Externa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hyperlink" Target="https://zakon.rada.gov.ua/laws/show/2217-20#Text" TargetMode="External"/><Relationship Id="rId8" Type="http://schemas.openxmlformats.org/officeDocument/2006/relationships/hyperlink" Target="https://zakon.rada.gov.ua/laws/show/1207-18#Text" TargetMode="External"/></Relationships>
</file>

<file path=word/_rels/fontTable.xml.rels><?xml version="1.0" encoding="UTF-8" standalone="yes"?><Relationships xmlns="http://schemas.openxmlformats.org/package/2006/relationships"><Relationship Id="rId1" Type="http://schemas.openxmlformats.org/officeDocument/2006/relationships/font" Target="fonts/NotoSansSymbols-regular.ttf"/><Relationship Id="rId2" Type="http://schemas.openxmlformats.org/officeDocument/2006/relationships/font" Target="fonts/NotoSansSymbols-bold.ttf"/></Relationships>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Офіс">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wiY6IjtxhSsMyHp4KrFUehFv2qA==">CgMxLjA4AHIhMUR3Mi1tMTdlTVdBTWc2eHhQalFFTlc2Q1RfTlVCNk9V</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2025-12-23T09:55:00Z</dcterms:created>
  <dc:creator>Engineer</dc:creator>
</cp:coreProperties>
</file>